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48F4" w:rsidRPr="0091656B" w:rsidRDefault="009D33A4" w:rsidP="001D48F4">
      <w:pPr>
        <w:shd w:val="clear" w:color="auto" w:fill="FFFFFF"/>
        <w:spacing w:before="300" w:after="150" w:line="386" w:lineRule="atLeast"/>
        <w:outlineLvl w:val="1"/>
        <w:rPr>
          <w:rFonts w:eastAsia="Times New Roman" w:cs="Times New Roman"/>
          <w:color w:val="C45911" w:themeColor="accent2" w:themeShade="BF"/>
          <w:sz w:val="32"/>
          <w:szCs w:val="32"/>
          <w:lang w:eastAsia="sl-SI"/>
        </w:rPr>
      </w:pPr>
      <w:r w:rsidRPr="0091656B">
        <w:rPr>
          <w:rFonts w:eastAsia="Times New Roman" w:cs="Times New Roman"/>
          <w:b/>
          <w:bCs/>
          <w:color w:val="C45911" w:themeColor="accent2" w:themeShade="BF"/>
          <w:sz w:val="32"/>
          <w:szCs w:val="32"/>
          <w:u w:val="single"/>
          <w:lang w:eastAsia="sl-SI"/>
        </w:rPr>
        <w:t>KAJ NAS UČI MURA</w:t>
      </w:r>
    </w:p>
    <w:p w:rsidR="00E547B7" w:rsidRPr="0091656B" w:rsidRDefault="001D48F4" w:rsidP="001D48F4">
      <w:pPr>
        <w:shd w:val="clear" w:color="auto" w:fill="FFFFFF"/>
        <w:spacing w:after="0" w:line="240" w:lineRule="auto"/>
        <w:jc w:val="both"/>
        <w:rPr>
          <w:rFonts w:eastAsia="Times New Roman" w:cs="Times New Roman"/>
          <w:color w:val="000000"/>
          <w:lang w:eastAsia="sl-SI"/>
        </w:rPr>
      </w:pPr>
      <w:r w:rsidRPr="0091656B">
        <w:rPr>
          <w:rFonts w:eastAsia="Times New Roman" w:cs="Times New Roman"/>
          <w:color w:val="000000"/>
          <w:lang w:eastAsia="sl-SI"/>
        </w:rPr>
        <w:t>Projekt sodelovanja </w:t>
      </w:r>
      <w:r w:rsidRPr="0091656B">
        <w:rPr>
          <w:rFonts w:eastAsia="Times New Roman" w:cs="Times New Roman"/>
          <w:b/>
          <w:bCs/>
          <w:color w:val="000000"/>
          <w:lang w:eastAsia="sl-SI"/>
        </w:rPr>
        <w:t>KAJ NAS UČI MURA</w:t>
      </w:r>
      <w:r w:rsidRPr="0091656B">
        <w:rPr>
          <w:rFonts w:eastAsia="Times New Roman" w:cs="Times New Roman"/>
          <w:color w:val="000000"/>
          <w:lang w:eastAsia="sl-SI"/>
        </w:rPr>
        <w:t xml:space="preserve"> je bil LAS Ovtar Slovenskih goric odobren na 5. Javnem razpisu za </w:t>
      </w:r>
      <w:proofErr w:type="spellStart"/>
      <w:r w:rsidRPr="0091656B">
        <w:rPr>
          <w:rFonts w:eastAsia="Times New Roman" w:cs="Times New Roman"/>
          <w:color w:val="000000"/>
          <w:lang w:eastAsia="sl-SI"/>
        </w:rPr>
        <w:t>Podukrep</w:t>
      </w:r>
      <w:proofErr w:type="spellEnd"/>
      <w:r w:rsidRPr="0091656B">
        <w:rPr>
          <w:rFonts w:eastAsia="Times New Roman" w:cs="Times New Roman"/>
          <w:color w:val="000000"/>
          <w:lang w:eastAsia="sl-SI"/>
        </w:rPr>
        <w:t xml:space="preserve"> 19.3 Priprava in izvajanje dejavnosti sodelovanja lokalne akcijske skupine </w:t>
      </w:r>
      <w:r w:rsidR="007737B5" w:rsidRPr="0091656B">
        <w:rPr>
          <w:rFonts w:eastAsia="Times New Roman" w:cs="Times New Roman"/>
          <w:color w:val="000000"/>
          <w:lang w:eastAsia="sl-SI"/>
        </w:rPr>
        <w:t xml:space="preserve">z odločbo </w:t>
      </w:r>
      <w:r w:rsidRPr="0091656B">
        <w:rPr>
          <w:rFonts w:eastAsia="Times New Roman" w:cs="Times New Roman"/>
          <w:color w:val="000000"/>
          <w:lang w:eastAsia="sl-SI"/>
        </w:rPr>
        <w:t>dne 30. 06. 2020. Aktivnosti projekta so sofinancirane s sredstvi </w:t>
      </w:r>
      <w:r w:rsidRPr="0091656B">
        <w:rPr>
          <w:rFonts w:eastAsia="Times New Roman" w:cs="Times New Roman"/>
          <w:b/>
          <w:bCs/>
          <w:color w:val="000000"/>
          <w:lang w:eastAsia="sl-SI"/>
        </w:rPr>
        <w:t>Evropskega kmetijskega sklada za razvoj podeželja (EKSRP): Evropa investira v podeželje</w:t>
      </w:r>
      <w:r w:rsidRPr="0091656B">
        <w:rPr>
          <w:rFonts w:eastAsia="Times New Roman" w:cs="Times New Roman"/>
          <w:color w:val="000000"/>
          <w:lang w:eastAsia="sl-SI"/>
        </w:rPr>
        <w:t xml:space="preserve">. </w:t>
      </w:r>
    </w:p>
    <w:p w:rsidR="007737B5" w:rsidRPr="0091656B" w:rsidRDefault="007737B5" w:rsidP="001D48F4">
      <w:pPr>
        <w:shd w:val="clear" w:color="auto" w:fill="FFFFFF"/>
        <w:spacing w:after="0" w:line="240" w:lineRule="auto"/>
        <w:jc w:val="both"/>
        <w:rPr>
          <w:rFonts w:eastAsia="Times New Roman" w:cs="Times New Roman"/>
          <w:color w:val="000000"/>
          <w:lang w:eastAsia="sl-SI"/>
        </w:rPr>
      </w:pPr>
    </w:p>
    <w:p w:rsidR="007737B5" w:rsidRPr="0091656B" w:rsidRDefault="007737B5" w:rsidP="007737B5">
      <w:pPr>
        <w:shd w:val="clear" w:color="auto" w:fill="FFFFFF"/>
        <w:spacing w:after="0" w:line="240" w:lineRule="auto"/>
        <w:jc w:val="both"/>
        <w:rPr>
          <w:rFonts w:eastAsia="Times New Roman" w:cs="Times New Roman"/>
          <w:b/>
          <w:bCs/>
          <w:color w:val="C45911" w:themeColor="accent2" w:themeShade="BF"/>
          <w:lang w:eastAsia="sl-SI"/>
        </w:rPr>
      </w:pPr>
      <w:r w:rsidRPr="0091656B">
        <w:rPr>
          <w:rFonts w:eastAsia="Times New Roman" w:cs="Times New Roman"/>
          <w:b/>
          <w:bCs/>
          <w:color w:val="C45911" w:themeColor="accent2" w:themeShade="BF"/>
          <w:lang w:eastAsia="sl-SI"/>
        </w:rPr>
        <w:t>Partnerstvo operacije:</w:t>
      </w:r>
    </w:p>
    <w:p w:rsidR="007737B5" w:rsidRPr="0091656B" w:rsidRDefault="007737B5" w:rsidP="007737B5">
      <w:pPr>
        <w:shd w:val="clear" w:color="auto" w:fill="FFFFFF"/>
        <w:spacing w:after="0" w:line="240" w:lineRule="auto"/>
        <w:jc w:val="both"/>
        <w:rPr>
          <w:rFonts w:eastAsia="Times New Roman" w:cs="Times New Roman"/>
          <w:color w:val="555555"/>
          <w:lang w:eastAsia="sl-SI"/>
        </w:rPr>
      </w:pPr>
    </w:p>
    <w:p w:rsidR="007737B5" w:rsidRPr="0091656B" w:rsidRDefault="007737B5" w:rsidP="007737B5">
      <w:pPr>
        <w:shd w:val="clear" w:color="auto" w:fill="FFFFFF"/>
        <w:spacing w:after="0" w:line="240" w:lineRule="auto"/>
        <w:jc w:val="both"/>
        <w:rPr>
          <w:rFonts w:eastAsia="Times New Roman" w:cs="Times New Roman"/>
          <w:b/>
          <w:bCs/>
          <w:color w:val="000000"/>
          <w:lang w:eastAsia="sl-SI"/>
        </w:rPr>
      </w:pPr>
      <w:r w:rsidRPr="0091656B">
        <w:rPr>
          <w:rFonts w:eastAsia="Times New Roman" w:cs="Times New Roman"/>
          <w:b/>
          <w:bCs/>
          <w:color w:val="000000"/>
          <w:lang w:eastAsia="sl-SI"/>
        </w:rPr>
        <w:t>LAS Prlekija (Vodilni partner operacije sodelovanja LAS)</w:t>
      </w:r>
    </w:p>
    <w:p w:rsidR="007737B5" w:rsidRPr="0091656B" w:rsidRDefault="007737B5" w:rsidP="007737B5">
      <w:pPr>
        <w:shd w:val="clear" w:color="auto" w:fill="FFFFFF"/>
        <w:spacing w:after="0" w:line="240" w:lineRule="auto"/>
        <w:jc w:val="both"/>
        <w:rPr>
          <w:rFonts w:eastAsia="Times New Roman" w:cs="Times New Roman"/>
          <w:color w:val="000000"/>
          <w:lang w:eastAsia="sl-SI"/>
        </w:rPr>
      </w:pPr>
      <w:r w:rsidRPr="0091656B">
        <w:rPr>
          <w:rFonts w:eastAsia="Times New Roman" w:cs="Times New Roman"/>
          <w:color w:val="000000"/>
          <w:lang w:eastAsia="sl-SI"/>
        </w:rPr>
        <w:t>Vodilni partner: Prleška razvoja agencija Giz</w:t>
      </w:r>
    </w:p>
    <w:p w:rsidR="007737B5" w:rsidRPr="0091656B" w:rsidRDefault="007737B5" w:rsidP="007737B5">
      <w:pPr>
        <w:shd w:val="clear" w:color="auto" w:fill="FFFFFF"/>
        <w:spacing w:after="0" w:line="240" w:lineRule="auto"/>
        <w:jc w:val="both"/>
        <w:rPr>
          <w:rFonts w:eastAsia="Times New Roman" w:cs="Times New Roman"/>
          <w:color w:val="000000"/>
          <w:lang w:eastAsia="sl-SI"/>
        </w:rPr>
      </w:pPr>
      <w:r w:rsidRPr="0091656B">
        <w:rPr>
          <w:rFonts w:eastAsia="Times New Roman" w:cs="Times New Roman"/>
          <w:color w:val="000000"/>
          <w:lang w:eastAsia="sl-SI"/>
        </w:rPr>
        <w:t xml:space="preserve"> </w:t>
      </w:r>
    </w:p>
    <w:p w:rsidR="007737B5" w:rsidRPr="0091656B" w:rsidRDefault="007737B5" w:rsidP="007737B5">
      <w:pPr>
        <w:shd w:val="clear" w:color="auto" w:fill="FFFFFF"/>
        <w:spacing w:after="0" w:line="240" w:lineRule="auto"/>
        <w:jc w:val="both"/>
        <w:rPr>
          <w:rFonts w:eastAsia="Times New Roman" w:cs="Times New Roman"/>
          <w:b/>
          <w:bCs/>
          <w:color w:val="000000"/>
          <w:lang w:eastAsia="sl-SI"/>
        </w:rPr>
      </w:pPr>
      <w:r w:rsidRPr="0091656B">
        <w:rPr>
          <w:rFonts w:eastAsia="Times New Roman" w:cs="Times New Roman"/>
          <w:b/>
          <w:bCs/>
          <w:color w:val="000000"/>
          <w:lang w:eastAsia="sl-SI"/>
        </w:rPr>
        <w:t>LAS Goričko 2020</w:t>
      </w:r>
    </w:p>
    <w:p w:rsidR="007737B5" w:rsidRPr="0091656B" w:rsidRDefault="007737B5" w:rsidP="007737B5">
      <w:pPr>
        <w:shd w:val="clear" w:color="auto" w:fill="FFFFFF"/>
        <w:spacing w:after="0" w:line="240" w:lineRule="auto"/>
        <w:jc w:val="both"/>
        <w:rPr>
          <w:rFonts w:eastAsia="Times New Roman" w:cs="Times New Roman"/>
          <w:color w:val="000000"/>
          <w:lang w:eastAsia="sl-SI"/>
        </w:rPr>
      </w:pPr>
      <w:r w:rsidRPr="0091656B">
        <w:rPr>
          <w:rFonts w:eastAsia="Times New Roman" w:cs="Times New Roman"/>
          <w:color w:val="000000"/>
          <w:lang w:eastAsia="sl-SI"/>
        </w:rPr>
        <w:t>Vodilni partner: Bistra hiša Martjanci</w:t>
      </w:r>
    </w:p>
    <w:p w:rsidR="007737B5" w:rsidRPr="0091656B" w:rsidRDefault="007737B5" w:rsidP="007737B5">
      <w:pPr>
        <w:shd w:val="clear" w:color="auto" w:fill="FFFFFF"/>
        <w:spacing w:after="0" w:line="240" w:lineRule="auto"/>
        <w:jc w:val="both"/>
        <w:rPr>
          <w:rFonts w:eastAsia="Times New Roman" w:cs="Times New Roman"/>
          <w:color w:val="000000"/>
          <w:lang w:eastAsia="sl-SI"/>
        </w:rPr>
      </w:pPr>
    </w:p>
    <w:p w:rsidR="007737B5" w:rsidRPr="0091656B" w:rsidRDefault="007737B5" w:rsidP="007737B5">
      <w:pPr>
        <w:shd w:val="clear" w:color="auto" w:fill="FFFFFF"/>
        <w:spacing w:after="0" w:line="240" w:lineRule="auto"/>
        <w:jc w:val="both"/>
        <w:rPr>
          <w:rFonts w:eastAsia="Times New Roman" w:cs="Times New Roman"/>
          <w:b/>
          <w:bCs/>
          <w:color w:val="000000"/>
          <w:lang w:eastAsia="sl-SI"/>
        </w:rPr>
      </w:pPr>
      <w:r w:rsidRPr="0091656B">
        <w:rPr>
          <w:rFonts w:eastAsia="Times New Roman" w:cs="Times New Roman"/>
          <w:b/>
          <w:bCs/>
          <w:color w:val="000000"/>
          <w:lang w:eastAsia="sl-SI"/>
        </w:rPr>
        <w:t>LAS Ovtar Slovenskih goric</w:t>
      </w:r>
    </w:p>
    <w:p w:rsidR="007737B5" w:rsidRPr="0091656B" w:rsidRDefault="007737B5" w:rsidP="007737B5">
      <w:pPr>
        <w:shd w:val="clear" w:color="auto" w:fill="FFFFFF"/>
        <w:spacing w:after="0" w:line="240" w:lineRule="auto"/>
        <w:jc w:val="both"/>
        <w:rPr>
          <w:rFonts w:eastAsia="Times New Roman" w:cs="Times New Roman"/>
          <w:b/>
          <w:bCs/>
          <w:color w:val="000000"/>
          <w:lang w:eastAsia="sl-SI"/>
        </w:rPr>
      </w:pPr>
      <w:r w:rsidRPr="0091656B">
        <w:rPr>
          <w:rFonts w:eastAsia="Times New Roman" w:cs="Times New Roman"/>
          <w:b/>
          <w:bCs/>
          <w:color w:val="000000"/>
          <w:lang w:eastAsia="sl-SI"/>
        </w:rPr>
        <w:t>Vodilni partner: Razvojna agencija Slovenske gorice, d.o.o.</w:t>
      </w:r>
    </w:p>
    <w:p w:rsidR="007737B5" w:rsidRPr="0091656B" w:rsidRDefault="007737B5" w:rsidP="007737B5">
      <w:pPr>
        <w:shd w:val="clear" w:color="auto" w:fill="FFFFFF"/>
        <w:spacing w:after="0" w:line="240" w:lineRule="auto"/>
        <w:jc w:val="both"/>
        <w:rPr>
          <w:rFonts w:eastAsia="Times New Roman" w:cs="Times New Roman"/>
          <w:b/>
          <w:bCs/>
          <w:color w:val="000000"/>
          <w:lang w:eastAsia="sl-SI"/>
        </w:rPr>
      </w:pPr>
      <w:r w:rsidRPr="0091656B">
        <w:rPr>
          <w:rFonts w:eastAsia="Times New Roman" w:cs="Times New Roman"/>
          <w:b/>
          <w:bCs/>
          <w:color w:val="000000"/>
          <w:lang w:eastAsia="sl-SI"/>
        </w:rPr>
        <w:t>Partner: Občina Šentilj</w:t>
      </w:r>
    </w:p>
    <w:p w:rsidR="007737B5" w:rsidRPr="0091656B" w:rsidRDefault="007737B5" w:rsidP="007737B5">
      <w:pPr>
        <w:shd w:val="clear" w:color="auto" w:fill="FFFFFF"/>
        <w:spacing w:after="0" w:line="240" w:lineRule="auto"/>
        <w:jc w:val="both"/>
        <w:rPr>
          <w:rFonts w:eastAsia="Times New Roman" w:cs="Times New Roman"/>
          <w:color w:val="000000"/>
          <w:lang w:eastAsia="sl-SI"/>
        </w:rPr>
      </w:pPr>
      <w:r w:rsidRPr="0091656B">
        <w:rPr>
          <w:rFonts w:eastAsia="Times New Roman" w:cs="Times New Roman"/>
          <w:color w:val="000000"/>
          <w:lang w:eastAsia="sl-SI"/>
        </w:rPr>
        <w:t xml:space="preserve"> </w:t>
      </w:r>
    </w:p>
    <w:p w:rsidR="007737B5" w:rsidRPr="0091656B" w:rsidRDefault="007737B5" w:rsidP="007737B5">
      <w:pPr>
        <w:shd w:val="clear" w:color="auto" w:fill="FFFFFF"/>
        <w:spacing w:after="0" w:line="240" w:lineRule="auto"/>
        <w:jc w:val="both"/>
        <w:rPr>
          <w:rFonts w:eastAsia="Times New Roman" w:cs="Times New Roman"/>
          <w:b/>
          <w:bCs/>
          <w:color w:val="000000"/>
          <w:lang w:eastAsia="sl-SI"/>
        </w:rPr>
      </w:pPr>
      <w:r w:rsidRPr="0091656B">
        <w:rPr>
          <w:rFonts w:eastAsia="Times New Roman" w:cs="Times New Roman"/>
          <w:b/>
          <w:bCs/>
          <w:color w:val="000000"/>
          <w:lang w:eastAsia="sl-SI"/>
        </w:rPr>
        <w:t>LAS Pri dobrih ljudeh 2020</w:t>
      </w:r>
    </w:p>
    <w:p w:rsidR="007737B5" w:rsidRPr="0091656B" w:rsidRDefault="007737B5" w:rsidP="007737B5">
      <w:pPr>
        <w:shd w:val="clear" w:color="auto" w:fill="FFFFFF"/>
        <w:spacing w:after="0" w:line="240" w:lineRule="auto"/>
        <w:jc w:val="both"/>
        <w:rPr>
          <w:rFonts w:eastAsia="Times New Roman" w:cs="Times New Roman"/>
          <w:color w:val="000000"/>
          <w:lang w:eastAsia="sl-SI"/>
        </w:rPr>
      </w:pPr>
      <w:r w:rsidRPr="0091656B">
        <w:rPr>
          <w:rFonts w:eastAsia="Times New Roman" w:cs="Times New Roman"/>
          <w:color w:val="000000"/>
          <w:lang w:eastAsia="sl-SI"/>
        </w:rPr>
        <w:t>Vodilni partner: Društvo za trajnost virov SI.ENERGIJA</w:t>
      </w:r>
    </w:p>
    <w:p w:rsidR="007737B5" w:rsidRPr="0091656B" w:rsidRDefault="007737B5" w:rsidP="007737B5">
      <w:pPr>
        <w:shd w:val="clear" w:color="auto" w:fill="FFFFFF"/>
        <w:spacing w:after="0" w:line="240" w:lineRule="auto"/>
        <w:jc w:val="both"/>
        <w:rPr>
          <w:rFonts w:eastAsia="Times New Roman" w:cs="Times New Roman"/>
          <w:color w:val="000000"/>
          <w:lang w:eastAsia="sl-SI"/>
        </w:rPr>
      </w:pPr>
    </w:p>
    <w:p w:rsidR="009D33A4" w:rsidRPr="0091656B" w:rsidRDefault="009D33A4" w:rsidP="001D48F4">
      <w:pPr>
        <w:shd w:val="clear" w:color="auto" w:fill="FFFFFF"/>
        <w:spacing w:after="0" w:line="240" w:lineRule="auto"/>
        <w:jc w:val="both"/>
        <w:rPr>
          <w:rFonts w:eastAsia="Times New Roman" w:cs="Times New Roman"/>
          <w:color w:val="000000"/>
          <w:lang w:eastAsia="sl-SI"/>
        </w:rPr>
      </w:pPr>
    </w:p>
    <w:p w:rsidR="00E547B7" w:rsidRPr="0091656B" w:rsidRDefault="007737B5" w:rsidP="001D48F4">
      <w:pPr>
        <w:shd w:val="clear" w:color="auto" w:fill="FFFFFF"/>
        <w:spacing w:after="0" w:line="240" w:lineRule="auto"/>
        <w:jc w:val="both"/>
        <w:rPr>
          <w:rFonts w:eastAsia="Times New Roman" w:cs="Times New Roman"/>
          <w:b/>
          <w:bCs/>
          <w:color w:val="000000"/>
          <w:lang w:eastAsia="sl-SI"/>
        </w:rPr>
      </w:pPr>
      <w:r w:rsidRPr="0091656B">
        <w:rPr>
          <w:rFonts w:eastAsia="Times New Roman" w:cs="Times New Roman"/>
          <w:color w:val="000000"/>
          <w:lang w:eastAsia="sl-SI"/>
        </w:rPr>
        <w:t xml:space="preserve">Celotna vrednost projekta </w:t>
      </w:r>
      <w:r w:rsidR="009D33A4" w:rsidRPr="0091656B">
        <w:rPr>
          <w:rFonts w:eastAsia="Times New Roman" w:cs="Times New Roman"/>
          <w:color w:val="000000"/>
          <w:lang w:eastAsia="sl-SI"/>
        </w:rPr>
        <w:t>za LAS Ovtar Slovenskih goric: </w:t>
      </w:r>
      <w:r w:rsidRPr="0091656B">
        <w:rPr>
          <w:rFonts w:eastAsia="Times New Roman" w:cs="Times New Roman"/>
          <w:b/>
          <w:bCs/>
          <w:color w:val="000000"/>
          <w:lang w:eastAsia="sl-SI"/>
        </w:rPr>
        <w:t>94.287,75</w:t>
      </w:r>
      <w:r w:rsidRPr="0091656B">
        <w:rPr>
          <w:rFonts w:eastAsia="Times New Roman" w:cs="Times New Roman"/>
          <w:color w:val="000000"/>
          <w:lang w:eastAsia="sl-SI"/>
        </w:rPr>
        <w:t> </w:t>
      </w:r>
      <w:r w:rsidRPr="0091656B">
        <w:rPr>
          <w:rFonts w:eastAsia="Times New Roman" w:cs="Times New Roman"/>
          <w:b/>
          <w:bCs/>
          <w:color w:val="000000"/>
          <w:lang w:eastAsia="sl-SI"/>
        </w:rPr>
        <w:t>EUR</w:t>
      </w:r>
    </w:p>
    <w:p w:rsidR="002B5DB0" w:rsidRPr="0091656B" w:rsidRDefault="002B5DB0" w:rsidP="001D48F4">
      <w:pPr>
        <w:shd w:val="clear" w:color="auto" w:fill="FFFFFF"/>
        <w:spacing w:after="0" w:line="240" w:lineRule="auto"/>
        <w:jc w:val="both"/>
        <w:rPr>
          <w:rFonts w:eastAsia="Times New Roman" w:cs="Times New Roman"/>
          <w:color w:val="000000"/>
          <w:lang w:eastAsia="sl-SI"/>
        </w:rPr>
      </w:pPr>
    </w:p>
    <w:p w:rsidR="001D48F4" w:rsidRPr="0091656B" w:rsidRDefault="001D48F4" w:rsidP="001D48F4">
      <w:pPr>
        <w:shd w:val="clear" w:color="auto" w:fill="FFFFFF"/>
        <w:spacing w:after="0" w:line="240" w:lineRule="auto"/>
        <w:jc w:val="both"/>
        <w:rPr>
          <w:rFonts w:eastAsia="Times New Roman" w:cs="Times New Roman"/>
          <w:color w:val="555555"/>
          <w:lang w:eastAsia="sl-SI"/>
        </w:rPr>
      </w:pPr>
      <w:r w:rsidRPr="0091656B">
        <w:rPr>
          <w:rFonts w:eastAsia="Times New Roman" w:cs="Times New Roman"/>
          <w:color w:val="000000"/>
          <w:lang w:eastAsia="sl-SI"/>
        </w:rPr>
        <w:t xml:space="preserve">Skupna višina nepovratne javne podpore </w:t>
      </w:r>
      <w:r w:rsidR="007737B5" w:rsidRPr="0091656B">
        <w:rPr>
          <w:rFonts w:eastAsia="Times New Roman" w:cs="Times New Roman"/>
          <w:color w:val="000000"/>
          <w:lang w:eastAsia="sl-SI"/>
        </w:rPr>
        <w:t>za LAS Ovtar Slovenskih goric:</w:t>
      </w:r>
      <w:r w:rsidRPr="0091656B">
        <w:rPr>
          <w:rFonts w:eastAsia="Times New Roman" w:cs="Times New Roman"/>
          <w:color w:val="000000"/>
          <w:lang w:eastAsia="sl-SI"/>
        </w:rPr>
        <w:t> </w:t>
      </w:r>
      <w:r w:rsidRPr="0091656B">
        <w:rPr>
          <w:rFonts w:eastAsia="Times New Roman" w:cs="Times New Roman"/>
          <w:b/>
          <w:bCs/>
          <w:color w:val="000000"/>
          <w:lang w:eastAsia="sl-SI"/>
        </w:rPr>
        <w:t>68.</w:t>
      </w:r>
      <w:r w:rsidR="00E547B7" w:rsidRPr="0091656B">
        <w:rPr>
          <w:rFonts w:eastAsia="Times New Roman" w:cs="Times New Roman"/>
          <w:b/>
          <w:bCs/>
          <w:color w:val="000000"/>
          <w:lang w:eastAsia="sl-SI"/>
        </w:rPr>
        <w:t>414,59</w:t>
      </w:r>
      <w:r w:rsidRPr="0091656B">
        <w:rPr>
          <w:rFonts w:eastAsia="Times New Roman" w:cs="Times New Roman"/>
          <w:b/>
          <w:bCs/>
          <w:color w:val="000000"/>
          <w:lang w:eastAsia="sl-SI"/>
        </w:rPr>
        <w:t xml:space="preserve"> EUR</w:t>
      </w:r>
    </w:p>
    <w:p w:rsidR="00E547B7" w:rsidRPr="0091656B" w:rsidRDefault="00E547B7" w:rsidP="001D48F4">
      <w:pPr>
        <w:shd w:val="clear" w:color="auto" w:fill="FFFFFF"/>
        <w:spacing w:after="150" w:line="240" w:lineRule="auto"/>
        <w:jc w:val="both"/>
        <w:rPr>
          <w:rFonts w:eastAsia="Times New Roman" w:cs="Times New Roman"/>
          <w:color w:val="000000"/>
          <w:lang w:eastAsia="sl-SI"/>
        </w:rPr>
      </w:pPr>
    </w:p>
    <w:p w:rsidR="001D48F4" w:rsidRPr="0091656B" w:rsidRDefault="001D48F4" w:rsidP="001D48F4">
      <w:pPr>
        <w:shd w:val="clear" w:color="auto" w:fill="FFFFFF"/>
        <w:spacing w:after="150" w:line="240" w:lineRule="auto"/>
        <w:jc w:val="both"/>
        <w:rPr>
          <w:rFonts w:eastAsia="Times New Roman" w:cs="Times New Roman"/>
          <w:color w:val="555555"/>
          <w:lang w:eastAsia="sl-SI"/>
        </w:rPr>
      </w:pPr>
      <w:r w:rsidRPr="0091656B">
        <w:rPr>
          <w:rFonts w:eastAsia="Times New Roman" w:cs="Times New Roman"/>
          <w:color w:val="000000"/>
          <w:lang w:eastAsia="sl-SI"/>
        </w:rPr>
        <w:t>Vrednost celotnega projekta sodelovanja znaša </w:t>
      </w:r>
      <w:r w:rsidRPr="0091656B">
        <w:rPr>
          <w:rFonts w:eastAsia="Times New Roman" w:cs="Times New Roman"/>
          <w:b/>
          <w:bCs/>
          <w:color w:val="000000"/>
          <w:lang w:eastAsia="sl-SI"/>
        </w:rPr>
        <w:t>363.595,81 EUR.</w:t>
      </w:r>
    </w:p>
    <w:p w:rsidR="001D48F4" w:rsidRPr="0091656B" w:rsidRDefault="001D48F4" w:rsidP="001D48F4">
      <w:pPr>
        <w:shd w:val="clear" w:color="auto" w:fill="FFFFFF"/>
        <w:spacing w:after="150" w:line="240" w:lineRule="auto"/>
        <w:rPr>
          <w:rFonts w:eastAsia="Times New Roman" w:cs="Times New Roman"/>
          <w:color w:val="555555"/>
          <w:lang w:eastAsia="sl-SI"/>
        </w:rPr>
      </w:pPr>
      <w:r w:rsidRPr="0091656B">
        <w:rPr>
          <w:rFonts w:eastAsia="Times New Roman" w:cs="Times New Roman"/>
          <w:color w:val="555555"/>
          <w:lang w:eastAsia="sl-SI"/>
        </w:rPr>
        <w:t>  </w:t>
      </w:r>
    </w:p>
    <w:p w:rsidR="001D48F4" w:rsidRPr="0091656B" w:rsidRDefault="001D48F4" w:rsidP="001D48F4">
      <w:pPr>
        <w:shd w:val="clear" w:color="auto" w:fill="FFFFFF"/>
        <w:spacing w:after="0" w:line="240" w:lineRule="auto"/>
        <w:jc w:val="both"/>
        <w:rPr>
          <w:rFonts w:eastAsia="Times New Roman" w:cs="Times New Roman"/>
          <w:color w:val="555555"/>
          <w:lang w:eastAsia="sl-SI"/>
        </w:rPr>
      </w:pPr>
      <w:r w:rsidRPr="0091656B">
        <w:rPr>
          <w:rFonts w:eastAsia="Times New Roman" w:cs="Times New Roman"/>
          <w:b/>
          <w:bCs/>
          <w:color w:val="C45911" w:themeColor="accent2" w:themeShade="BF"/>
          <w:lang w:eastAsia="sl-SI"/>
        </w:rPr>
        <w:t xml:space="preserve">Trajanje operacije: </w:t>
      </w:r>
      <w:r w:rsidRPr="0091656B">
        <w:rPr>
          <w:rFonts w:eastAsia="Times New Roman" w:cs="Times New Roman"/>
          <w:color w:val="000000"/>
          <w:lang w:eastAsia="sl-SI"/>
        </w:rPr>
        <w:t>23 mesecev</w:t>
      </w:r>
      <w:r w:rsidR="00E547B7" w:rsidRPr="0091656B">
        <w:rPr>
          <w:rFonts w:eastAsia="Times New Roman" w:cs="Times New Roman"/>
          <w:color w:val="000000"/>
          <w:lang w:eastAsia="sl-SI"/>
        </w:rPr>
        <w:t xml:space="preserve"> v 2. fazah</w:t>
      </w:r>
      <w:r w:rsidRPr="0091656B">
        <w:rPr>
          <w:rFonts w:eastAsia="Times New Roman" w:cs="Times New Roman"/>
          <w:color w:val="000000"/>
          <w:lang w:eastAsia="sl-SI"/>
        </w:rPr>
        <w:t xml:space="preserve">; od 1. 10. 2020 </w:t>
      </w:r>
      <w:r w:rsidR="009D33A4" w:rsidRPr="0091656B">
        <w:rPr>
          <w:rFonts w:eastAsia="Times New Roman" w:cs="Times New Roman"/>
          <w:color w:val="000000"/>
          <w:lang w:eastAsia="sl-SI"/>
        </w:rPr>
        <w:t>do</w:t>
      </w:r>
      <w:r w:rsidRPr="0091656B">
        <w:rPr>
          <w:rFonts w:eastAsia="Times New Roman" w:cs="Times New Roman"/>
          <w:color w:val="000000"/>
          <w:lang w:eastAsia="sl-SI"/>
        </w:rPr>
        <w:t xml:space="preserve"> 30. 9. 2022</w:t>
      </w:r>
    </w:p>
    <w:p w:rsidR="001D48F4" w:rsidRPr="0091656B" w:rsidRDefault="001D48F4" w:rsidP="001D48F4">
      <w:pPr>
        <w:numPr>
          <w:ilvl w:val="0"/>
          <w:numId w:val="2"/>
        </w:numPr>
        <w:shd w:val="clear" w:color="auto" w:fill="FFFFFF"/>
        <w:spacing w:before="100" w:beforeAutospacing="1" w:after="0" w:line="240" w:lineRule="auto"/>
        <w:ind w:left="870" w:hanging="300"/>
        <w:jc w:val="both"/>
        <w:rPr>
          <w:rFonts w:eastAsia="Times New Roman" w:cs="Times New Roman"/>
          <w:color w:val="555555"/>
          <w:lang w:eastAsia="sl-SI"/>
        </w:rPr>
      </w:pPr>
      <w:r w:rsidRPr="0091656B">
        <w:rPr>
          <w:rFonts w:eastAsia="Times New Roman" w:cs="Times New Roman"/>
          <w:color w:val="000000"/>
          <w:lang w:eastAsia="sl-SI"/>
        </w:rPr>
        <w:t>Rok za prvi zahtevek: 30. 1</w:t>
      </w:r>
      <w:r w:rsidR="00E547B7" w:rsidRPr="0091656B">
        <w:rPr>
          <w:rFonts w:eastAsia="Times New Roman" w:cs="Times New Roman"/>
          <w:color w:val="000000"/>
          <w:lang w:eastAsia="sl-SI"/>
        </w:rPr>
        <w:t>0</w:t>
      </w:r>
      <w:r w:rsidRPr="0091656B">
        <w:rPr>
          <w:rFonts w:eastAsia="Times New Roman" w:cs="Times New Roman"/>
          <w:color w:val="000000"/>
          <w:lang w:eastAsia="sl-SI"/>
        </w:rPr>
        <w:t>. 2021</w:t>
      </w:r>
    </w:p>
    <w:p w:rsidR="001D48F4" w:rsidRPr="0091656B" w:rsidRDefault="001D48F4" w:rsidP="001D48F4">
      <w:pPr>
        <w:numPr>
          <w:ilvl w:val="0"/>
          <w:numId w:val="2"/>
        </w:numPr>
        <w:shd w:val="clear" w:color="auto" w:fill="FFFFFF"/>
        <w:spacing w:before="100" w:beforeAutospacing="1" w:after="0" w:line="240" w:lineRule="auto"/>
        <w:ind w:left="870" w:hanging="300"/>
        <w:jc w:val="both"/>
        <w:rPr>
          <w:rFonts w:eastAsia="Times New Roman" w:cs="Times New Roman"/>
          <w:color w:val="555555"/>
          <w:lang w:eastAsia="sl-SI"/>
        </w:rPr>
      </w:pPr>
      <w:r w:rsidRPr="0091656B">
        <w:rPr>
          <w:rFonts w:eastAsia="Times New Roman" w:cs="Times New Roman"/>
          <w:color w:val="000000"/>
          <w:lang w:eastAsia="sl-SI"/>
        </w:rPr>
        <w:t>Rok za drugi zahtevek: 30. 9. 2022</w:t>
      </w:r>
    </w:p>
    <w:p w:rsidR="001D48F4" w:rsidRPr="0091656B" w:rsidRDefault="001D48F4" w:rsidP="001D48F4">
      <w:pPr>
        <w:shd w:val="clear" w:color="auto" w:fill="FFFFFF"/>
        <w:spacing w:after="150" w:line="240" w:lineRule="auto"/>
        <w:rPr>
          <w:rFonts w:eastAsia="Times New Roman" w:cs="Times New Roman"/>
          <w:color w:val="555555"/>
          <w:lang w:eastAsia="sl-SI"/>
        </w:rPr>
      </w:pPr>
      <w:r w:rsidRPr="0091656B">
        <w:rPr>
          <w:rFonts w:eastAsia="Times New Roman" w:cs="Times New Roman"/>
          <w:color w:val="555555"/>
          <w:lang w:eastAsia="sl-SI"/>
        </w:rPr>
        <w:t> </w:t>
      </w:r>
    </w:p>
    <w:p w:rsidR="001D48F4" w:rsidRPr="0091656B" w:rsidRDefault="001D48F4" w:rsidP="001D48F4">
      <w:pPr>
        <w:shd w:val="clear" w:color="auto" w:fill="FFFFFF"/>
        <w:spacing w:after="150" w:line="240" w:lineRule="auto"/>
        <w:jc w:val="both"/>
        <w:rPr>
          <w:rFonts w:eastAsia="Times New Roman" w:cs="Times New Roman"/>
          <w:color w:val="555555"/>
          <w:lang w:eastAsia="sl-SI"/>
        </w:rPr>
      </w:pPr>
      <w:r w:rsidRPr="0091656B">
        <w:rPr>
          <w:rFonts w:eastAsia="Times New Roman" w:cs="Times New Roman"/>
          <w:b/>
          <w:bCs/>
          <w:color w:val="C45911" w:themeColor="accent2" w:themeShade="BF"/>
          <w:shd w:val="clear" w:color="auto" w:fill="FFFFFF"/>
          <w:lang w:eastAsia="sl-SI"/>
        </w:rPr>
        <w:t>OPIS PROJEKTA SODELOVANJA: </w:t>
      </w:r>
      <w:r w:rsidRPr="0091656B">
        <w:rPr>
          <w:rFonts w:eastAsia="Times New Roman" w:cs="Times New Roman"/>
          <w:color w:val="000000"/>
          <w:shd w:val="clear" w:color="auto" w:fill="FFFFFF"/>
          <w:lang w:eastAsia="sl-SI"/>
        </w:rPr>
        <w:t>V okviru operacije sodelovanja želimo vzpostaviti kakovostno zeleno infrastrukturo na območjih varstva narave, predvsem Nature 2000. Razviti želimo visokokakovostno ponudbo zelenega turizma, ki temelji na aktivnem ohranjanju narave, krajine in kulturne dediščine in ki ne bo poslabšala stanja ohranjenosti. S tem bomo zagotovili tudi ključne ekosistemske storitve. V okviru operacije bodo izvedene investicije v izgradnjo in obnovo javne infrastrukture, vključno s turistično infrastrukturo ter objekti kulturne dediščine za obisk in interpretacijo območja varstva narave in naravnih vrednot. Pri tem bo dan poudarek ciljem varstva narave, kakovostne interpretacije in možnosti doživljanja narave, kulturne dediščine in krajine ter trajnostne mobilnosti obiskovalcev.</w:t>
      </w:r>
    </w:p>
    <w:p w:rsidR="001D48F4" w:rsidRPr="0091656B" w:rsidRDefault="001D48F4" w:rsidP="001D48F4">
      <w:pPr>
        <w:shd w:val="clear" w:color="auto" w:fill="FFFFFF"/>
        <w:spacing w:after="150" w:line="240" w:lineRule="auto"/>
        <w:jc w:val="both"/>
        <w:rPr>
          <w:rFonts w:eastAsia="Times New Roman" w:cs="Times New Roman"/>
          <w:color w:val="555555"/>
          <w:lang w:eastAsia="sl-SI"/>
        </w:rPr>
      </w:pPr>
      <w:r w:rsidRPr="0091656B">
        <w:rPr>
          <w:rFonts w:eastAsia="Times New Roman" w:cs="Times New Roman"/>
          <w:color w:val="000000"/>
          <w:shd w:val="clear" w:color="auto" w:fill="FFFFFF"/>
          <w:lang w:eastAsia="sl-SI"/>
        </w:rPr>
        <w:t>Povečati želimo ozaveščenost obiskovalcev in prebivalcev glede pomena območij Natura 2000 predvsem ob reki Muri. Pri tem bomo upoštevali sinergije s področji varstva kulturne dediščine in turizma. Pri izvedbi operacije bo dan poudarek na izobraževanju in ozaveščanju o ohranjanju narave, kulturne dediščine in krajine brez negativnih vplivov na doseganje naravovarstvenih ciljev ob zagotavljanju pogojev za trajnostno mobilnost obiskovalcev.</w:t>
      </w:r>
    </w:p>
    <w:p w:rsidR="001D48F4" w:rsidRPr="0091656B" w:rsidRDefault="001D48F4" w:rsidP="001D48F4">
      <w:pPr>
        <w:shd w:val="clear" w:color="auto" w:fill="FFFFFF"/>
        <w:spacing w:after="150" w:line="240" w:lineRule="auto"/>
        <w:jc w:val="both"/>
        <w:rPr>
          <w:rFonts w:eastAsia="Times New Roman" w:cs="Times New Roman"/>
          <w:color w:val="555555"/>
          <w:lang w:eastAsia="sl-SI"/>
        </w:rPr>
      </w:pPr>
      <w:r w:rsidRPr="0091656B">
        <w:rPr>
          <w:rFonts w:eastAsia="Times New Roman" w:cs="Times New Roman"/>
          <w:color w:val="000000"/>
          <w:shd w:val="clear" w:color="auto" w:fill="FFFFFF"/>
          <w:lang w:eastAsia="sl-SI"/>
        </w:rPr>
        <w:t xml:space="preserve">Operacija sodelovanja je zasnovana na način, da poveže različna območja LAS, da z revitalizacijo in preureditvijo obstoječih zelenih površin ustvarijo omrežje </w:t>
      </w:r>
      <w:proofErr w:type="spellStart"/>
      <w:r w:rsidRPr="0091656B">
        <w:rPr>
          <w:rFonts w:eastAsia="Times New Roman" w:cs="Times New Roman"/>
          <w:color w:val="000000"/>
          <w:shd w:val="clear" w:color="auto" w:fill="FFFFFF"/>
          <w:lang w:eastAsia="sl-SI"/>
        </w:rPr>
        <w:t>interpretacijskih</w:t>
      </w:r>
      <w:proofErr w:type="spellEnd"/>
      <w:r w:rsidRPr="0091656B">
        <w:rPr>
          <w:rFonts w:eastAsia="Times New Roman" w:cs="Times New Roman"/>
          <w:color w:val="000000"/>
          <w:shd w:val="clear" w:color="auto" w:fill="FFFFFF"/>
          <w:lang w:eastAsia="sl-SI"/>
        </w:rPr>
        <w:t xml:space="preserve"> središč s podporno </w:t>
      </w:r>
      <w:r w:rsidRPr="0091656B">
        <w:rPr>
          <w:rFonts w:eastAsia="Times New Roman" w:cs="Times New Roman"/>
          <w:color w:val="000000"/>
          <w:shd w:val="clear" w:color="auto" w:fill="FFFFFF"/>
          <w:lang w:eastAsia="sl-SI"/>
        </w:rPr>
        <w:lastRenderedPageBreak/>
        <w:t xml:space="preserve">infrastrukturo za obiskovalce, ki bo izboljšalo kakovost turistične ponudbe na celotnem območju predvsem pa pomagalo ohranjati kulturno in naravno dediščino. Osrednja zelena hrbtenica – Mura – pa pri tem predstavlja omrežje rekreacijskih povezav na obeh straneh Mure ter z zelenimi biseri v ogrlici – posameznimi </w:t>
      </w:r>
      <w:proofErr w:type="spellStart"/>
      <w:r w:rsidRPr="0091656B">
        <w:rPr>
          <w:rFonts w:eastAsia="Times New Roman" w:cs="Times New Roman"/>
          <w:color w:val="000000"/>
          <w:shd w:val="clear" w:color="auto" w:fill="FFFFFF"/>
          <w:lang w:eastAsia="sl-SI"/>
        </w:rPr>
        <w:t>interpretacijskimi</w:t>
      </w:r>
      <w:proofErr w:type="spellEnd"/>
      <w:r w:rsidRPr="0091656B">
        <w:rPr>
          <w:rFonts w:eastAsia="Times New Roman" w:cs="Times New Roman"/>
          <w:color w:val="000000"/>
          <w:shd w:val="clear" w:color="auto" w:fill="FFFFFF"/>
          <w:lang w:eastAsia="sl-SI"/>
        </w:rPr>
        <w:t xml:space="preserve"> središči »podeželski zeleni sistem«.</w:t>
      </w:r>
    </w:p>
    <w:p w:rsidR="0091656B" w:rsidRDefault="0091656B" w:rsidP="001D48F4">
      <w:pPr>
        <w:shd w:val="clear" w:color="auto" w:fill="FFFFFF"/>
        <w:spacing w:after="150" w:line="240" w:lineRule="auto"/>
        <w:jc w:val="both"/>
        <w:rPr>
          <w:rFonts w:eastAsia="Times New Roman" w:cs="Times New Roman"/>
          <w:b/>
          <w:bCs/>
          <w:color w:val="C45911" w:themeColor="accent2" w:themeShade="BF"/>
          <w:shd w:val="clear" w:color="auto" w:fill="FFFFFF"/>
          <w:lang w:eastAsia="sl-SI"/>
        </w:rPr>
      </w:pPr>
    </w:p>
    <w:p w:rsidR="001D48F4" w:rsidRPr="0091656B" w:rsidRDefault="00020F6B" w:rsidP="001D48F4">
      <w:pPr>
        <w:shd w:val="clear" w:color="auto" w:fill="FFFFFF"/>
        <w:spacing w:after="150" w:line="240" w:lineRule="auto"/>
        <w:jc w:val="both"/>
        <w:rPr>
          <w:rFonts w:eastAsia="Times New Roman" w:cs="Times New Roman"/>
          <w:color w:val="555555"/>
          <w:lang w:eastAsia="sl-SI"/>
        </w:rPr>
      </w:pPr>
      <w:r w:rsidRPr="0091656B">
        <w:rPr>
          <w:rFonts w:eastAsia="Times New Roman" w:cs="Times New Roman"/>
          <w:b/>
          <w:bCs/>
          <w:color w:val="C45911" w:themeColor="accent2" w:themeShade="BF"/>
          <w:shd w:val="clear" w:color="auto" w:fill="FFFFFF"/>
          <w:lang w:eastAsia="sl-SI"/>
        </w:rPr>
        <w:t>AKTIVNOSTI OPERACIJE </w:t>
      </w:r>
      <w:r w:rsidR="001D48F4" w:rsidRPr="0091656B">
        <w:rPr>
          <w:rFonts w:eastAsia="Times New Roman" w:cs="Times New Roman"/>
          <w:color w:val="000000"/>
          <w:shd w:val="clear" w:color="auto" w:fill="FFFFFF"/>
          <w:lang w:eastAsia="sl-SI"/>
        </w:rPr>
        <w:t>so enakomerno porazdeljene med partnerji, prav tako pa vsaka posamezna aktivnost vključuje tudi skupne aktivnosti. Vsi partnerji se v operaciji vključujejo z vsemi zastavljenimi aktivnostmi v obsegu, kot so bile za to zaznane potrebe in cilji na posameznem območju.</w:t>
      </w:r>
    </w:p>
    <w:p w:rsidR="001D48F4" w:rsidRPr="0091656B" w:rsidRDefault="001D48F4" w:rsidP="001D48F4">
      <w:pPr>
        <w:shd w:val="clear" w:color="auto" w:fill="FFFFFF"/>
        <w:spacing w:after="150" w:line="240" w:lineRule="auto"/>
        <w:jc w:val="both"/>
        <w:rPr>
          <w:rFonts w:eastAsia="Times New Roman" w:cs="Times New Roman"/>
          <w:color w:val="555555"/>
          <w:lang w:eastAsia="sl-SI"/>
        </w:rPr>
      </w:pPr>
      <w:r w:rsidRPr="0091656B">
        <w:rPr>
          <w:rFonts w:eastAsia="Times New Roman" w:cs="Times New Roman"/>
          <w:b/>
          <w:bCs/>
          <w:color w:val="555555"/>
          <w:lang w:eastAsia="sl-SI"/>
        </w:rPr>
        <w:t>1. </w:t>
      </w:r>
      <w:r w:rsidRPr="0091656B">
        <w:rPr>
          <w:rFonts w:eastAsia="Times New Roman" w:cs="Times New Roman"/>
          <w:b/>
          <w:bCs/>
          <w:color w:val="000000"/>
          <w:shd w:val="clear" w:color="auto" w:fill="FFFFFF"/>
          <w:lang w:eastAsia="sl-SI"/>
        </w:rPr>
        <w:t>Vodenje in koordinacija projekta</w:t>
      </w:r>
    </w:p>
    <w:p w:rsidR="001D48F4" w:rsidRPr="0091656B" w:rsidRDefault="001D48F4" w:rsidP="001D48F4">
      <w:pPr>
        <w:shd w:val="clear" w:color="auto" w:fill="FFFFFF"/>
        <w:spacing w:after="150" w:line="240" w:lineRule="auto"/>
        <w:jc w:val="both"/>
        <w:rPr>
          <w:rFonts w:eastAsia="Times New Roman" w:cs="Times New Roman"/>
          <w:color w:val="555555"/>
          <w:lang w:eastAsia="sl-SI"/>
        </w:rPr>
      </w:pPr>
      <w:r w:rsidRPr="0091656B">
        <w:rPr>
          <w:rFonts w:eastAsia="Times New Roman" w:cs="Times New Roman"/>
          <w:b/>
          <w:bCs/>
          <w:color w:val="555555"/>
          <w:lang w:eastAsia="sl-SI"/>
        </w:rPr>
        <w:t>2. </w:t>
      </w:r>
      <w:r w:rsidRPr="0091656B">
        <w:rPr>
          <w:rFonts w:eastAsia="Times New Roman" w:cs="Times New Roman"/>
          <w:b/>
          <w:bCs/>
          <w:color w:val="000000"/>
          <w:shd w:val="clear" w:color="auto" w:fill="FFFFFF"/>
          <w:lang w:eastAsia="sl-SI"/>
        </w:rPr>
        <w:t xml:space="preserve">Priprava </w:t>
      </w:r>
      <w:proofErr w:type="spellStart"/>
      <w:r w:rsidRPr="0091656B">
        <w:rPr>
          <w:rFonts w:eastAsia="Times New Roman" w:cs="Times New Roman"/>
          <w:b/>
          <w:bCs/>
          <w:color w:val="000000"/>
          <w:shd w:val="clear" w:color="auto" w:fill="FFFFFF"/>
          <w:lang w:eastAsia="sl-SI"/>
        </w:rPr>
        <w:t>interpretacijskih</w:t>
      </w:r>
      <w:proofErr w:type="spellEnd"/>
      <w:r w:rsidRPr="0091656B">
        <w:rPr>
          <w:rFonts w:eastAsia="Times New Roman" w:cs="Times New Roman"/>
          <w:b/>
          <w:bCs/>
          <w:color w:val="000000"/>
          <w:shd w:val="clear" w:color="auto" w:fill="FFFFFF"/>
          <w:lang w:eastAsia="sl-SI"/>
        </w:rPr>
        <w:t xml:space="preserve"> in učnih vsebin</w:t>
      </w:r>
    </w:p>
    <w:p w:rsidR="001D48F4" w:rsidRPr="0091656B" w:rsidRDefault="001D48F4" w:rsidP="001D48F4">
      <w:pPr>
        <w:shd w:val="clear" w:color="auto" w:fill="FFFFFF"/>
        <w:spacing w:after="150" w:line="240" w:lineRule="auto"/>
        <w:jc w:val="both"/>
        <w:rPr>
          <w:rFonts w:eastAsia="Times New Roman" w:cs="Times New Roman"/>
          <w:lang w:eastAsia="sl-SI"/>
        </w:rPr>
      </w:pPr>
      <w:r w:rsidRPr="0091656B">
        <w:rPr>
          <w:rFonts w:eastAsia="Times New Roman" w:cs="Times New Roman"/>
          <w:shd w:val="clear" w:color="auto" w:fill="FFFFFF"/>
          <w:lang w:eastAsia="sl-SI"/>
        </w:rPr>
        <w:t xml:space="preserve">V okviru te aktivnosti želimo pripraviti </w:t>
      </w:r>
      <w:proofErr w:type="spellStart"/>
      <w:r w:rsidRPr="0091656B">
        <w:rPr>
          <w:rFonts w:eastAsia="Times New Roman" w:cs="Times New Roman"/>
          <w:shd w:val="clear" w:color="auto" w:fill="FFFFFF"/>
          <w:lang w:eastAsia="sl-SI"/>
        </w:rPr>
        <w:t>interpretacijske</w:t>
      </w:r>
      <w:proofErr w:type="spellEnd"/>
      <w:r w:rsidRPr="0091656B">
        <w:rPr>
          <w:rFonts w:eastAsia="Times New Roman" w:cs="Times New Roman"/>
          <w:shd w:val="clear" w:color="auto" w:fill="FFFFFF"/>
          <w:lang w:eastAsia="sl-SI"/>
        </w:rPr>
        <w:t xml:space="preserve"> in učne vsebine za šest </w:t>
      </w:r>
      <w:proofErr w:type="spellStart"/>
      <w:r w:rsidRPr="0091656B">
        <w:rPr>
          <w:rFonts w:eastAsia="Times New Roman" w:cs="Times New Roman"/>
          <w:shd w:val="clear" w:color="auto" w:fill="FFFFFF"/>
          <w:lang w:eastAsia="sl-SI"/>
        </w:rPr>
        <w:t>interpretacijskih</w:t>
      </w:r>
      <w:proofErr w:type="spellEnd"/>
      <w:r w:rsidRPr="0091656B">
        <w:rPr>
          <w:rFonts w:eastAsia="Times New Roman" w:cs="Times New Roman"/>
          <w:shd w:val="clear" w:color="auto" w:fill="FFFFFF"/>
          <w:lang w:eastAsia="sl-SI"/>
        </w:rPr>
        <w:t xml:space="preserve"> točk ob Muri. Zunanji izvajalec bo pripravil besedila – učne vsebine, vključno z e-kvizom. Partnerji bomo sodelovali pri pripravi vsebin in e-kviza ter zagotovili potrebni fotografski material (v okviru stroškov dela).</w:t>
      </w:r>
    </w:p>
    <w:p w:rsidR="001D48F4" w:rsidRPr="0091656B" w:rsidRDefault="001D48F4" w:rsidP="001D48F4">
      <w:pPr>
        <w:shd w:val="clear" w:color="auto" w:fill="FFFFFF"/>
        <w:spacing w:after="150" w:line="240" w:lineRule="auto"/>
        <w:jc w:val="both"/>
        <w:rPr>
          <w:rFonts w:eastAsia="Times New Roman" w:cs="Times New Roman"/>
          <w:lang w:eastAsia="sl-SI"/>
        </w:rPr>
      </w:pPr>
      <w:r w:rsidRPr="0091656B">
        <w:rPr>
          <w:rFonts w:eastAsia="Times New Roman" w:cs="Times New Roman"/>
          <w:b/>
          <w:bCs/>
          <w:lang w:eastAsia="sl-SI"/>
        </w:rPr>
        <w:t xml:space="preserve">3. Razvoj </w:t>
      </w:r>
      <w:proofErr w:type="spellStart"/>
      <w:r w:rsidRPr="0091656B">
        <w:rPr>
          <w:rFonts w:eastAsia="Times New Roman" w:cs="Times New Roman"/>
          <w:b/>
          <w:bCs/>
          <w:lang w:eastAsia="sl-SI"/>
        </w:rPr>
        <w:t>interpretacijske</w:t>
      </w:r>
      <w:proofErr w:type="spellEnd"/>
      <w:r w:rsidRPr="0091656B">
        <w:rPr>
          <w:rFonts w:eastAsia="Times New Roman" w:cs="Times New Roman"/>
          <w:b/>
          <w:bCs/>
          <w:lang w:eastAsia="sl-SI"/>
        </w:rPr>
        <w:t xml:space="preserve"> infrastrukture</w:t>
      </w:r>
    </w:p>
    <w:p w:rsidR="001D48F4" w:rsidRPr="0091656B" w:rsidRDefault="001D48F4" w:rsidP="001D48F4">
      <w:pPr>
        <w:shd w:val="clear" w:color="auto" w:fill="FFFFFF"/>
        <w:spacing w:after="150" w:line="240" w:lineRule="auto"/>
        <w:jc w:val="both"/>
        <w:rPr>
          <w:rFonts w:eastAsia="Times New Roman" w:cs="Times New Roman"/>
          <w:lang w:eastAsia="sl-SI"/>
        </w:rPr>
      </w:pPr>
      <w:r w:rsidRPr="0091656B">
        <w:rPr>
          <w:rFonts w:eastAsia="Times New Roman" w:cs="Times New Roman"/>
          <w:lang w:eastAsia="sl-SI"/>
        </w:rPr>
        <w:t>V okviru te aktivnosti želimo pripraviti podlage za informacijske table.</w:t>
      </w:r>
    </w:p>
    <w:p w:rsidR="001D48F4" w:rsidRPr="0091656B" w:rsidRDefault="001D48F4" w:rsidP="001D48F4">
      <w:pPr>
        <w:shd w:val="clear" w:color="auto" w:fill="FFFFFF"/>
        <w:spacing w:after="150" w:line="240" w:lineRule="auto"/>
        <w:jc w:val="both"/>
        <w:rPr>
          <w:rFonts w:eastAsia="Times New Roman" w:cs="Times New Roman"/>
          <w:lang w:eastAsia="sl-SI"/>
        </w:rPr>
      </w:pPr>
      <w:r w:rsidRPr="0091656B">
        <w:rPr>
          <w:rFonts w:eastAsia="Times New Roman" w:cs="Times New Roman"/>
          <w:lang w:eastAsia="sl-SI"/>
        </w:rPr>
        <w:t>Zunanji izvajalci bodo oblikovali informacijske table (lesena konstrukcija s kovinskimi tablami, skladno z zakonodajnim okvirom)Izdelali mobilno aplikacijo s QR kodo za e-kviz na temo reke Mure.</w:t>
      </w:r>
    </w:p>
    <w:p w:rsidR="001D48F4" w:rsidRPr="0091656B" w:rsidRDefault="001D48F4" w:rsidP="001D48F4">
      <w:pPr>
        <w:shd w:val="clear" w:color="auto" w:fill="FFFFFF"/>
        <w:spacing w:after="150" w:line="240" w:lineRule="auto"/>
        <w:rPr>
          <w:rFonts w:eastAsia="Times New Roman" w:cs="Times New Roman"/>
          <w:lang w:eastAsia="sl-SI"/>
        </w:rPr>
      </w:pPr>
      <w:r w:rsidRPr="0091656B">
        <w:rPr>
          <w:rFonts w:eastAsia="Times New Roman" w:cs="Times New Roman"/>
          <w:b/>
          <w:bCs/>
          <w:lang w:eastAsia="sl-SI"/>
        </w:rPr>
        <w:t xml:space="preserve">4. Vzpostavitev </w:t>
      </w:r>
      <w:proofErr w:type="spellStart"/>
      <w:r w:rsidRPr="0091656B">
        <w:rPr>
          <w:rFonts w:eastAsia="Times New Roman" w:cs="Times New Roman"/>
          <w:b/>
          <w:bCs/>
          <w:lang w:eastAsia="sl-SI"/>
        </w:rPr>
        <w:t>interpretacijskih</w:t>
      </w:r>
      <w:proofErr w:type="spellEnd"/>
      <w:r w:rsidRPr="0091656B">
        <w:rPr>
          <w:rFonts w:eastAsia="Times New Roman" w:cs="Times New Roman"/>
          <w:b/>
          <w:bCs/>
          <w:lang w:eastAsia="sl-SI"/>
        </w:rPr>
        <w:t xml:space="preserve"> točk na terenu</w:t>
      </w:r>
    </w:p>
    <w:p w:rsidR="001D48F4" w:rsidRPr="0091656B" w:rsidRDefault="001D48F4" w:rsidP="001D48F4">
      <w:pPr>
        <w:shd w:val="clear" w:color="auto" w:fill="FFFFFF"/>
        <w:spacing w:after="0" w:line="240" w:lineRule="auto"/>
        <w:jc w:val="both"/>
        <w:rPr>
          <w:rFonts w:eastAsia="Times New Roman" w:cs="Times New Roman"/>
          <w:lang w:eastAsia="sl-SI"/>
        </w:rPr>
      </w:pPr>
      <w:r w:rsidRPr="0091656B">
        <w:rPr>
          <w:rFonts w:eastAsia="Times New Roman" w:cs="Times New Roman"/>
          <w:lang w:eastAsia="sl-SI"/>
        </w:rPr>
        <w:t xml:space="preserve">Vzpostavitev petih </w:t>
      </w:r>
      <w:proofErr w:type="spellStart"/>
      <w:r w:rsidRPr="0091656B">
        <w:rPr>
          <w:rFonts w:eastAsia="Times New Roman" w:cs="Times New Roman"/>
          <w:lang w:eastAsia="sl-SI"/>
        </w:rPr>
        <w:t>interpretacijskih</w:t>
      </w:r>
      <w:proofErr w:type="spellEnd"/>
      <w:r w:rsidRPr="0091656B">
        <w:rPr>
          <w:rFonts w:eastAsia="Times New Roman" w:cs="Times New Roman"/>
          <w:lang w:eastAsia="sl-SI"/>
        </w:rPr>
        <w:t xml:space="preserve"> točk (</w:t>
      </w:r>
      <w:r w:rsidR="00E547B7" w:rsidRPr="0091656B">
        <w:rPr>
          <w:rFonts w:eastAsia="Times New Roman" w:cs="Times New Roman"/>
          <w:lang w:eastAsia="sl-SI"/>
        </w:rPr>
        <w:t>ena</w:t>
      </w:r>
      <w:r w:rsidRPr="0091656B">
        <w:rPr>
          <w:rFonts w:eastAsia="Times New Roman" w:cs="Times New Roman"/>
          <w:lang w:eastAsia="sl-SI"/>
        </w:rPr>
        <w:t xml:space="preserve"> LAS </w:t>
      </w:r>
      <w:r w:rsidR="00E547B7" w:rsidRPr="0091656B">
        <w:rPr>
          <w:rFonts w:eastAsia="Times New Roman" w:cs="Times New Roman"/>
          <w:lang w:eastAsia="sl-SI"/>
        </w:rPr>
        <w:t>Ovtar</w:t>
      </w:r>
      <w:r w:rsidRPr="0091656B">
        <w:rPr>
          <w:rFonts w:eastAsia="Times New Roman" w:cs="Times New Roman"/>
          <w:lang w:eastAsia="sl-SI"/>
        </w:rPr>
        <w:t>) v obliki učnih poti z postavitvijo tabel in spremljevalne infrastrukture</w:t>
      </w:r>
      <w:r w:rsidR="000074A2" w:rsidRPr="0091656B">
        <w:rPr>
          <w:rFonts w:eastAsia="Times New Roman" w:cs="Times New Roman"/>
          <w:lang w:eastAsia="sl-SI"/>
        </w:rPr>
        <w:t xml:space="preserve">. </w:t>
      </w:r>
      <w:proofErr w:type="spellStart"/>
      <w:r w:rsidR="000074A2" w:rsidRPr="0091656B">
        <w:rPr>
          <w:rFonts w:eastAsia="Times New Roman" w:cs="Times New Roman"/>
          <w:lang w:eastAsia="sl-SI"/>
        </w:rPr>
        <w:t>Interpretacijska</w:t>
      </w:r>
      <w:proofErr w:type="spellEnd"/>
      <w:r w:rsidR="000074A2" w:rsidRPr="0091656B">
        <w:rPr>
          <w:rFonts w:eastAsia="Times New Roman" w:cs="Times New Roman"/>
          <w:lang w:eastAsia="sl-SI"/>
        </w:rPr>
        <w:t xml:space="preserve"> točka na območju LAS Ovtar Slovenskih goric (Občina Šentilj) bo zajemala 8 </w:t>
      </w:r>
      <w:proofErr w:type="spellStart"/>
      <w:r w:rsidR="000074A2" w:rsidRPr="0091656B">
        <w:rPr>
          <w:rFonts w:eastAsia="Times New Roman" w:cs="Times New Roman"/>
          <w:lang w:eastAsia="sl-SI"/>
        </w:rPr>
        <w:t>interpretacijskih</w:t>
      </w:r>
      <w:proofErr w:type="spellEnd"/>
      <w:r w:rsidR="000074A2" w:rsidRPr="0091656B">
        <w:rPr>
          <w:rFonts w:eastAsia="Times New Roman" w:cs="Times New Roman"/>
          <w:lang w:eastAsia="sl-SI"/>
        </w:rPr>
        <w:t xml:space="preserve"> tabel in igrala za otroke iz naravnih materialov</w:t>
      </w:r>
    </w:p>
    <w:p w:rsidR="00E547B7" w:rsidRPr="0091656B" w:rsidRDefault="00E547B7" w:rsidP="001D48F4">
      <w:pPr>
        <w:shd w:val="clear" w:color="auto" w:fill="FFFFFF"/>
        <w:spacing w:after="0" w:line="240" w:lineRule="auto"/>
        <w:jc w:val="both"/>
        <w:rPr>
          <w:rFonts w:eastAsia="Times New Roman" w:cs="Times New Roman"/>
          <w:b/>
          <w:bCs/>
          <w:lang w:eastAsia="sl-SI"/>
        </w:rPr>
      </w:pPr>
    </w:p>
    <w:p w:rsidR="001D48F4" w:rsidRPr="0091656B" w:rsidRDefault="001D48F4" w:rsidP="001D48F4">
      <w:pPr>
        <w:shd w:val="clear" w:color="auto" w:fill="FFFFFF"/>
        <w:spacing w:after="0" w:line="240" w:lineRule="auto"/>
        <w:jc w:val="both"/>
        <w:rPr>
          <w:rFonts w:eastAsia="Times New Roman" w:cs="Times New Roman"/>
          <w:lang w:eastAsia="sl-SI"/>
        </w:rPr>
      </w:pPr>
      <w:r w:rsidRPr="0091656B">
        <w:rPr>
          <w:rFonts w:eastAsia="Times New Roman" w:cs="Times New Roman"/>
          <w:b/>
          <w:bCs/>
          <w:lang w:eastAsia="sl-SI"/>
        </w:rPr>
        <w:t xml:space="preserve">5. Vzpostavitev mreže </w:t>
      </w:r>
      <w:proofErr w:type="spellStart"/>
      <w:r w:rsidRPr="0091656B">
        <w:rPr>
          <w:rFonts w:eastAsia="Times New Roman" w:cs="Times New Roman"/>
          <w:b/>
          <w:bCs/>
          <w:lang w:eastAsia="sl-SI"/>
        </w:rPr>
        <w:t>interpretacijkih</w:t>
      </w:r>
      <w:proofErr w:type="spellEnd"/>
      <w:r w:rsidRPr="0091656B">
        <w:rPr>
          <w:rFonts w:eastAsia="Times New Roman" w:cs="Times New Roman"/>
          <w:b/>
          <w:bCs/>
          <w:lang w:eastAsia="sl-SI"/>
        </w:rPr>
        <w:t xml:space="preserve"> točk ob Muri</w:t>
      </w:r>
    </w:p>
    <w:p w:rsidR="000074A2" w:rsidRPr="0091656B" w:rsidRDefault="000074A2" w:rsidP="000074A2">
      <w:pPr>
        <w:shd w:val="clear" w:color="auto" w:fill="FFFFFF"/>
        <w:spacing w:after="150" w:line="240" w:lineRule="auto"/>
        <w:rPr>
          <w:rFonts w:eastAsia="Times New Roman" w:cs="Times New Roman"/>
          <w:lang w:eastAsia="sl-SI"/>
        </w:rPr>
      </w:pPr>
      <w:r w:rsidRPr="0091656B">
        <w:rPr>
          <w:rFonts w:eastAsia="Times New Roman" w:cs="Times New Roman"/>
          <w:lang w:eastAsia="sl-SI"/>
        </w:rPr>
        <w:t>V okviru aktivnosti bomo:</w:t>
      </w:r>
    </w:p>
    <w:p w:rsidR="000074A2" w:rsidRPr="0091656B" w:rsidRDefault="000074A2" w:rsidP="000074A2">
      <w:pPr>
        <w:pStyle w:val="Odstavekseznama"/>
        <w:numPr>
          <w:ilvl w:val="0"/>
          <w:numId w:val="6"/>
        </w:numPr>
        <w:shd w:val="clear" w:color="auto" w:fill="FFFFFF"/>
        <w:spacing w:after="150" w:line="240" w:lineRule="auto"/>
        <w:rPr>
          <w:rFonts w:eastAsia="Times New Roman" w:cs="Times New Roman"/>
          <w:lang w:eastAsia="sl-SI"/>
        </w:rPr>
      </w:pPr>
      <w:r w:rsidRPr="0091656B">
        <w:rPr>
          <w:rFonts w:eastAsia="Times New Roman" w:cs="Times New Roman"/>
          <w:lang w:eastAsia="sl-SI"/>
        </w:rPr>
        <w:t xml:space="preserve">Pripravili trajnostni načrt promocije/trženja mreže </w:t>
      </w:r>
      <w:proofErr w:type="spellStart"/>
      <w:r w:rsidRPr="0091656B">
        <w:rPr>
          <w:rFonts w:eastAsia="Times New Roman" w:cs="Times New Roman"/>
          <w:lang w:eastAsia="sl-SI"/>
        </w:rPr>
        <w:t>interpretacijskih</w:t>
      </w:r>
      <w:proofErr w:type="spellEnd"/>
      <w:r w:rsidRPr="0091656B">
        <w:rPr>
          <w:rFonts w:eastAsia="Times New Roman" w:cs="Times New Roman"/>
          <w:lang w:eastAsia="sl-SI"/>
        </w:rPr>
        <w:t xml:space="preserve"> točk ob Muri.</w:t>
      </w:r>
    </w:p>
    <w:p w:rsidR="000074A2" w:rsidRPr="0091656B" w:rsidRDefault="000074A2" w:rsidP="000074A2">
      <w:pPr>
        <w:pStyle w:val="Odstavekseznama"/>
        <w:numPr>
          <w:ilvl w:val="0"/>
          <w:numId w:val="6"/>
        </w:numPr>
        <w:shd w:val="clear" w:color="auto" w:fill="FFFFFF"/>
        <w:spacing w:after="150" w:line="240" w:lineRule="auto"/>
        <w:rPr>
          <w:rFonts w:eastAsia="Times New Roman" w:cs="Times New Roman"/>
          <w:lang w:eastAsia="sl-SI"/>
        </w:rPr>
      </w:pPr>
      <w:r w:rsidRPr="0091656B">
        <w:rPr>
          <w:rFonts w:eastAsia="Times New Roman" w:cs="Times New Roman"/>
          <w:lang w:eastAsia="sl-SI"/>
        </w:rPr>
        <w:t>Izvedli usposabljanje interpretatorjev posameznih točk.</w:t>
      </w:r>
    </w:p>
    <w:p w:rsidR="000074A2" w:rsidRPr="0091656B" w:rsidRDefault="000074A2" w:rsidP="000074A2">
      <w:pPr>
        <w:pStyle w:val="Odstavekseznama"/>
        <w:numPr>
          <w:ilvl w:val="0"/>
          <w:numId w:val="6"/>
        </w:numPr>
        <w:shd w:val="clear" w:color="auto" w:fill="FFFFFF"/>
        <w:spacing w:after="150" w:line="240" w:lineRule="auto"/>
        <w:rPr>
          <w:rFonts w:eastAsia="Times New Roman" w:cs="Times New Roman"/>
          <w:lang w:eastAsia="sl-SI"/>
        </w:rPr>
      </w:pPr>
      <w:r w:rsidRPr="0091656B">
        <w:rPr>
          <w:rFonts w:eastAsia="Times New Roman" w:cs="Times New Roman"/>
          <w:lang w:eastAsia="sl-SI"/>
        </w:rPr>
        <w:t xml:space="preserve">Izvedli skupni dogodek vseh partnerjev (spust in obisk vseh vzpostavljenih </w:t>
      </w:r>
      <w:proofErr w:type="spellStart"/>
      <w:r w:rsidRPr="0091656B">
        <w:rPr>
          <w:rFonts w:eastAsia="Times New Roman" w:cs="Times New Roman"/>
          <w:lang w:eastAsia="sl-SI"/>
        </w:rPr>
        <w:t>interpratacijskih</w:t>
      </w:r>
      <w:proofErr w:type="spellEnd"/>
      <w:r w:rsidRPr="0091656B">
        <w:rPr>
          <w:rFonts w:eastAsia="Times New Roman" w:cs="Times New Roman"/>
          <w:lang w:eastAsia="sl-SI"/>
        </w:rPr>
        <w:t xml:space="preserve"> točk)</w:t>
      </w:r>
    </w:p>
    <w:p w:rsidR="000074A2" w:rsidRPr="0091656B" w:rsidRDefault="000074A2" w:rsidP="000074A2">
      <w:pPr>
        <w:pStyle w:val="Odstavekseznama"/>
        <w:numPr>
          <w:ilvl w:val="0"/>
          <w:numId w:val="6"/>
        </w:numPr>
        <w:shd w:val="clear" w:color="auto" w:fill="FFFFFF"/>
        <w:spacing w:after="150" w:line="240" w:lineRule="auto"/>
        <w:rPr>
          <w:rFonts w:eastAsia="Times New Roman" w:cs="Times New Roman"/>
          <w:lang w:eastAsia="sl-SI"/>
        </w:rPr>
      </w:pPr>
      <w:r w:rsidRPr="0091656B">
        <w:rPr>
          <w:rFonts w:eastAsia="Times New Roman" w:cs="Times New Roman"/>
          <w:lang w:eastAsia="sl-SI"/>
        </w:rPr>
        <w:t>Partnerji se bomo udeležili usposabljanja interpretatorjev oziroma posameznih dogodkov v okviru tega delovnega sklopa (v okviru stroškov dela).</w:t>
      </w:r>
    </w:p>
    <w:p w:rsidR="000074A2" w:rsidRPr="0091656B" w:rsidRDefault="000074A2" w:rsidP="000074A2">
      <w:pPr>
        <w:shd w:val="clear" w:color="auto" w:fill="FFFFFF"/>
        <w:spacing w:after="150" w:line="240" w:lineRule="auto"/>
        <w:rPr>
          <w:rFonts w:eastAsia="Times New Roman" w:cs="Times New Roman"/>
          <w:lang w:eastAsia="sl-SI"/>
        </w:rPr>
      </w:pPr>
      <w:r w:rsidRPr="0091656B">
        <w:rPr>
          <w:rFonts w:eastAsia="Times New Roman" w:cs="Times New Roman"/>
          <w:lang w:eastAsia="sl-SI"/>
        </w:rPr>
        <w:t>Partnerji se bomo udeležili usposabljanja interpretatorjev oziroma posameznih dogodkov v okviru tega delovnega sklopa (v okviru stroškov dela).</w:t>
      </w:r>
    </w:p>
    <w:p w:rsidR="001D48F4" w:rsidRPr="0091656B" w:rsidRDefault="001D48F4" w:rsidP="001D48F4">
      <w:pPr>
        <w:shd w:val="clear" w:color="auto" w:fill="FFFFFF"/>
        <w:spacing w:after="150" w:line="240" w:lineRule="auto"/>
        <w:rPr>
          <w:rFonts w:eastAsia="Times New Roman" w:cs="Times New Roman"/>
          <w:b/>
          <w:bCs/>
          <w:lang w:eastAsia="sl-SI"/>
        </w:rPr>
      </w:pPr>
      <w:r w:rsidRPr="0091656B">
        <w:rPr>
          <w:rFonts w:eastAsia="Times New Roman" w:cs="Times New Roman"/>
          <w:lang w:eastAsia="sl-SI"/>
        </w:rPr>
        <w:t> </w:t>
      </w:r>
      <w:r w:rsidRPr="0091656B">
        <w:rPr>
          <w:rFonts w:eastAsia="Times New Roman" w:cs="Times New Roman"/>
          <w:b/>
          <w:bCs/>
          <w:lang w:eastAsia="sl-SI"/>
        </w:rPr>
        <w:t>6. Promocija in obveščanje</w:t>
      </w:r>
    </w:p>
    <w:p w:rsidR="00F63A0A" w:rsidRDefault="00F63A0A" w:rsidP="00F63A0A">
      <w:pPr>
        <w:shd w:val="clear" w:color="auto" w:fill="FFFFFF"/>
        <w:spacing w:after="150" w:line="240" w:lineRule="auto"/>
        <w:rPr>
          <w:rFonts w:eastAsia="Times New Roman" w:cs="Times New Roman"/>
          <w:lang w:eastAsia="sl-SI"/>
        </w:rPr>
      </w:pPr>
      <w:r w:rsidRPr="0091656B">
        <w:rPr>
          <w:rFonts w:eastAsia="Times New Roman" w:cs="Times New Roman"/>
          <w:lang w:eastAsia="sl-SI"/>
        </w:rPr>
        <w:t>Partnerji bomo v okviru stroškov dela pripravljali članke za lokalne medije, objave na svojih spletnih straneh/ socialnih omrežjih in se udeleževali organiziranih novinarskih konferenc.</w:t>
      </w:r>
    </w:p>
    <w:p w:rsidR="0091656B" w:rsidRPr="0091656B" w:rsidRDefault="0091656B" w:rsidP="00F63A0A">
      <w:pPr>
        <w:shd w:val="clear" w:color="auto" w:fill="FFFFFF"/>
        <w:spacing w:after="150" w:line="240" w:lineRule="auto"/>
        <w:rPr>
          <w:rFonts w:eastAsia="Times New Roman" w:cs="Times New Roman"/>
          <w:lang w:eastAsia="sl-SI"/>
        </w:rPr>
      </w:pPr>
    </w:p>
    <w:tbl>
      <w:tblPr>
        <w:tblStyle w:val="Tabelamrea"/>
        <w:tblW w:w="9356" w:type="dxa"/>
        <w:tblInd w:w="-147" w:type="dxa"/>
        <w:tblLook w:val="04A0" w:firstRow="1" w:lastRow="0" w:firstColumn="1" w:lastColumn="0" w:noHBand="0" w:noVBand="1"/>
      </w:tblPr>
      <w:tblGrid>
        <w:gridCol w:w="2127"/>
        <w:gridCol w:w="7229"/>
      </w:tblGrid>
      <w:tr w:rsidR="0091656B" w:rsidRPr="003F3BD6" w:rsidTr="0091656B">
        <w:tc>
          <w:tcPr>
            <w:tcW w:w="212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F3BD6" w:rsidRPr="003F3BD6" w:rsidRDefault="003F3BD6" w:rsidP="003F3BD6">
            <w:pPr>
              <w:jc w:val="both"/>
              <w:rPr>
                <w:rFonts w:eastAsia="Calibri" w:cstheme="minorHAnsi"/>
                <w:b/>
              </w:rPr>
            </w:pPr>
            <w:r w:rsidRPr="003F3BD6">
              <w:rPr>
                <w:rFonts w:eastAsia="Calibri" w:cstheme="minorHAnsi"/>
                <w:b/>
              </w:rPr>
              <w:t xml:space="preserve">Cilj iz SLR </w:t>
            </w:r>
          </w:p>
          <w:p w:rsidR="003F3BD6" w:rsidRPr="003F3BD6" w:rsidRDefault="003F3BD6" w:rsidP="003F3BD6">
            <w:pPr>
              <w:jc w:val="both"/>
              <w:rPr>
                <w:rFonts w:eastAsia="Calibri" w:cstheme="minorHAnsi"/>
                <w:b/>
              </w:rPr>
            </w:pPr>
            <w:r w:rsidRPr="003F3BD6">
              <w:rPr>
                <w:rFonts w:eastAsia="Calibri" w:cstheme="minorHAnsi"/>
                <w:b/>
              </w:rPr>
              <w:t>LAS Ovtar</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F3BD6" w:rsidRPr="003F3BD6" w:rsidRDefault="003F3BD6" w:rsidP="003F3BD6">
            <w:pPr>
              <w:jc w:val="both"/>
              <w:rPr>
                <w:rFonts w:eastAsia="Calibri" w:cstheme="minorHAnsi"/>
                <w:b/>
              </w:rPr>
            </w:pPr>
            <w:r w:rsidRPr="003F3BD6">
              <w:rPr>
                <w:rFonts w:eastAsia="Calibri" w:cstheme="minorHAnsi"/>
                <w:b/>
              </w:rPr>
              <w:t>Prispevek operacije k doseganju ciljev SLR</w:t>
            </w:r>
          </w:p>
        </w:tc>
      </w:tr>
      <w:tr w:rsidR="0091656B" w:rsidRPr="003F3BD6" w:rsidTr="0091656B">
        <w:tc>
          <w:tcPr>
            <w:tcW w:w="212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F3BD6" w:rsidRPr="003F3BD6" w:rsidRDefault="003F3BD6" w:rsidP="003F3BD6">
            <w:pPr>
              <w:rPr>
                <w:rFonts w:eastAsia="Calibri" w:cstheme="minorHAnsi"/>
              </w:rPr>
            </w:pPr>
            <w:r w:rsidRPr="003F3BD6">
              <w:rPr>
                <w:rFonts w:eastAsia="Calibri" w:cstheme="minorHAnsi"/>
              </w:rPr>
              <w:t xml:space="preserve">Konkurenčno gospodarstvo, ki zagotavlja trajnostna delovna mesta na </w:t>
            </w:r>
            <w:r w:rsidRPr="003F3BD6">
              <w:rPr>
                <w:rFonts w:eastAsia="Calibri" w:cstheme="minorHAnsi"/>
              </w:rPr>
              <w:lastRenderedPageBreak/>
              <w:t>podeželju in v urbanih naseljih.</w:t>
            </w:r>
          </w:p>
        </w:tc>
        <w:tc>
          <w:tcPr>
            <w:tcW w:w="7229" w:type="dxa"/>
            <w:tcBorders>
              <w:top w:val="single" w:sz="4" w:space="0" w:color="auto"/>
              <w:left w:val="single" w:sz="4" w:space="0" w:color="auto"/>
              <w:bottom w:val="single" w:sz="4" w:space="0" w:color="auto"/>
              <w:right w:val="single" w:sz="4" w:space="0" w:color="auto"/>
            </w:tcBorders>
          </w:tcPr>
          <w:p w:rsidR="003F3BD6" w:rsidRPr="003F3BD6" w:rsidRDefault="003F3BD6" w:rsidP="003F3BD6">
            <w:pPr>
              <w:jc w:val="both"/>
              <w:rPr>
                <w:rFonts w:eastAsia="Calibri" w:cstheme="minorHAnsi"/>
                <w:bCs/>
              </w:rPr>
            </w:pPr>
            <w:r w:rsidRPr="003F3BD6">
              <w:rPr>
                <w:rFonts w:eastAsia="Calibri" w:cstheme="minorHAnsi"/>
                <w:bCs/>
              </w:rPr>
              <w:lastRenderedPageBreak/>
              <w:t xml:space="preserve">Z operacijo bomo osvetlili možnosti razvoja zelenega turizma na območju, v povezavi z lokalno ponudbo. Vzpostavljene bodo nove mreže ponudnikov v skupnem trženjskem nastopu ob izvedeni animaciji, organiziranih dogodkih ob reki Muri. Lokalni vodniki in turistični delavci bodo imeli tudi možnost </w:t>
            </w:r>
            <w:r w:rsidRPr="003F3BD6">
              <w:rPr>
                <w:rFonts w:eastAsia="Calibri" w:cstheme="minorHAnsi"/>
                <w:bCs/>
              </w:rPr>
              <w:lastRenderedPageBreak/>
              <w:t xml:space="preserve">usposabljanja za interpretatorje naravne dediščine in s tem izboljšati kakovost in privlačnost svoje ponudbe/storitev. </w:t>
            </w:r>
          </w:p>
          <w:p w:rsidR="003F3BD6" w:rsidRPr="003F3BD6" w:rsidRDefault="003F3BD6" w:rsidP="003F3BD6">
            <w:pPr>
              <w:jc w:val="both"/>
              <w:rPr>
                <w:rFonts w:eastAsia="Calibri" w:cstheme="minorHAnsi"/>
                <w:bCs/>
              </w:rPr>
            </w:pPr>
            <w:r w:rsidRPr="003F3BD6">
              <w:rPr>
                <w:rFonts w:eastAsia="Calibri" w:cstheme="minorHAnsi"/>
                <w:bCs/>
              </w:rPr>
              <w:t>Z dodano zeleno vsebino bodo ponudniki ob reki Muri lahko nadgradili in povezali svoje lokalne potenciale in jih nadgradili z novo dodano vrednostjo in večjim tržnim potencialom.</w:t>
            </w:r>
          </w:p>
          <w:p w:rsidR="003F3BD6" w:rsidRPr="003F3BD6" w:rsidRDefault="003F3BD6" w:rsidP="003F3BD6">
            <w:pPr>
              <w:jc w:val="both"/>
              <w:rPr>
                <w:rFonts w:eastAsia="Calibri" w:cstheme="minorHAnsi"/>
                <w:bCs/>
              </w:rPr>
            </w:pPr>
            <w:r w:rsidRPr="003F3BD6">
              <w:rPr>
                <w:rFonts w:eastAsia="Calibri" w:cstheme="minorHAnsi"/>
                <w:bCs/>
              </w:rPr>
              <w:t>Z operacijo prispevamo k izboljšanju pogojev za ustvarjanje novih delovnih mest in zaposlitev z večjo dodano vrednostjo ter aktiviramo lokalne potenciale.</w:t>
            </w:r>
          </w:p>
          <w:p w:rsidR="003F3BD6" w:rsidRPr="003F3BD6" w:rsidRDefault="003F3BD6" w:rsidP="003F3BD6">
            <w:pPr>
              <w:jc w:val="both"/>
              <w:rPr>
                <w:rFonts w:eastAsia="Calibri" w:cs="Arial"/>
                <w:bCs/>
              </w:rPr>
            </w:pPr>
          </w:p>
          <w:p w:rsidR="003F3BD6" w:rsidRPr="003F3BD6" w:rsidRDefault="003F3BD6" w:rsidP="003F3BD6">
            <w:pPr>
              <w:jc w:val="both"/>
              <w:rPr>
                <w:rFonts w:eastAsia="Times New Roman" w:cstheme="minorHAnsi"/>
              </w:rPr>
            </w:pPr>
            <w:r w:rsidRPr="003F3BD6">
              <w:rPr>
                <w:rFonts w:eastAsia="Times New Roman" w:cs="Arial"/>
                <w:bCs/>
              </w:rPr>
              <w:t>Kazalnik: Število podprtih operacij: 1</w:t>
            </w:r>
          </w:p>
        </w:tc>
      </w:tr>
      <w:tr w:rsidR="0091656B" w:rsidRPr="003F3BD6" w:rsidTr="0091656B">
        <w:tc>
          <w:tcPr>
            <w:tcW w:w="212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F3BD6" w:rsidRPr="003F3BD6" w:rsidRDefault="003F3BD6" w:rsidP="003F3BD6">
            <w:pPr>
              <w:rPr>
                <w:rFonts w:eastAsia="Calibri" w:cstheme="minorHAnsi"/>
              </w:rPr>
            </w:pPr>
            <w:r w:rsidRPr="003F3BD6">
              <w:rPr>
                <w:rFonts w:eastAsia="Calibri" w:cstheme="minorHAnsi"/>
              </w:rPr>
              <w:lastRenderedPageBreak/>
              <w:t>Razvoj osnovnih storitev za povečanje kakovosti življenja</w:t>
            </w:r>
          </w:p>
        </w:tc>
        <w:tc>
          <w:tcPr>
            <w:tcW w:w="7229" w:type="dxa"/>
            <w:tcBorders>
              <w:top w:val="single" w:sz="4" w:space="0" w:color="auto"/>
              <w:left w:val="single" w:sz="4" w:space="0" w:color="auto"/>
              <w:bottom w:val="single" w:sz="4" w:space="0" w:color="auto"/>
              <w:right w:val="single" w:sz="4" w:space="0" w:color="auto"/>
            </w:tcBorders>
          </w:tcPr>
          <w:p w:rsidR="003F3BD6" w:rsidRPr="003F3BD6" w:rsidRDefault="003F3BD6" w:rsidP="003F3BD6">
            <w:pPr>
              <w:jc w:val="both"/>
              <w:rPr>
                <w:rFonts w:eastAsia="Calibri" w:cstheme="minorHAnsi"/>
                <w:bCs/>
              </w:rPr>
            </w:pPr>
            <w:r w:rsidRPr="003F3BD6">
              <w:rPr>
                <w:rFonts w:eastAsia="Calibri" w:cstheme="minorHAnsi"/>
                <w:bCs/>
              </w:rPr>
              <w:t xml:space="preserve">Z operacijo tudi prispevamo k novim vsebinam, temelječim na varovanih območjih, Naturi 2000, neokrnjeni naravi, </w:t>
            </w:r>
            <w:proofErr w:type="spellStart"/>
            <w:r w:rsidRPr="003F3BD6">
              <w:rPr>
                <w:rFonts w:eastAsia="Calibri" w:cstheme="minorHAnsi"/>
                <w:bCs/>
              </w:rPr>
              <w:t>biodiverziteti</w:t>
            </w:r>
            <w:proofErr w:type="spellEnd"/>
            <w:r w:rsidRPr="003F3BD6">
              <w:rPr>
                <w:rFonts w:eastAsia="Calibri" w:cstheme="minorHAnsi"/>
                <w:bCs/>
              </w:rPr>
              <w:t xml:space="preserve">, ipd. </w:t>
            </w:r>
          </w:p>
          <w:p w:rsidR="003F3BD6" w:rsidRPr="003F3BD6" w:rsidRDefault="003F3BD6" w:rsidP="003F3BD6">
            <w:pPr>
              <w:jc w:val="both"/>
              <w:rPr>
                <w:rFonts w:eastAsia="Calibri" w:cstheme="minorHAnsi"/>
                <w:bCs/>
              </w:rPr>
            </w:pPr>
          </w:p>
          <w:p w:rsidR="003F3BD6" w:rsidRPr="003F3BD6" w:rsidRDefault="003F3BD6" w:rsidP="003F3BD6">
            <w:pPr>
              <w:jc w:val="both"/>
              <w:rPr>
                <w:rFonts w:eastAsia="Calibri" w:cstheme="minorHAnsi"/>
                <w:bCs/>
              </w:rPr>
            </w:pPr>
            <w:r w:rsidRPr="003F3BD6">
              <w:rPr>
                <w:rFonts w:eastAsia="Calibri" w:cstheme="minorHAnsi"/>
                <w:bCs/>
              </w:rPr>
              <w:t>Omejitve, ki jih na eni strani pomenijo območja varovane narave, želimo izkoristiti kot danost in prednost območja in sonaravnega, trajnostnega razvoja. Z novo vzpostavljeno infrastrukturo se bodo lahko oblikovale nove storitve in produkti pri ponudnikih. Nastal bo tudi konkretni novi produkt interpretacije varovane flore in favne na območju, ki bo v povezavi z otroškimi igrali lahko postal nov prostor druženja tako za lokalno prebivalstvo, kot za obiskovalce.</w:t>
            </w:r>
          </w:p>
          <w:p w:rsidR="003F3BD6" w:rsidRPr="003F3BD6" w:rsidRDefault="003F3BD6" w:rsidP="003F3BD6">
            <w:pPr>
              <w:jc w:val="both"/>
              <w:rPr>
                <w:rFonts w:eastAsia="Calibri" w:cstheme="minorHAnsi"/>
                <w:bCs/>
              </w:rPr>
            </w:pPr>
          </w:p>
          <w:p w:rsidR="003F3BD6" w:rsidRPr="003F3BD6" w:rsidRDefault="003F3BD6" w:rsidP="003F3BD6">
            <w:pPr>
              <w:jc w:val="both"/>
              <w:rPr>
                <w:rFonts w:eastAsia="Calibri" w:cstheme="minorHAnsi"/>
              </w:rPr>
            </w:pPr>
            <w:r w:rsidRPr="003F3BD6">
              <w:rPr>
                <w:rFonts w:eastAsia="Calibri" w:cstheme="minorHAnsi"/>
              </w:rPr>
              <w:t xml:space="preserve">Kazalnik: </w:t>
            </w:r>
            <w:r w:rsidRPr="003F3BD6">
              <w:rPr>
                <w:rFonts w:eastAsia="Calibri" w:cs="Arial"/>
                <w:bCs/>
              </w:rPr>
              <w:t>Število podprtih operacij: 1</w:t>
            </w:r>
          </w:p>
        </w:tc>
      </w:tr>
      <w:tr w:rsidR="0091656B" w:rsidRPr="003F3BD6" w:rsidTr="0091656B">
        <w:tc>
          <w:tcPr>
            <w:tcW w:w="212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F3BD6" w:rsidRPr="003F3BD6" w:rsidRDefault="003F3BD6" w:rsidP="003F3BD6">
            <w:pPr>
              <w:rPr>
                <w:rFonts w:eastAsia="Calibri" w:cstheme="minorHAnsi"/>
              </w:rPr>
            </w:pPr>
            <w:r w:rsidRPr="003F3BD6">
              <w:rPr>
                <w:rFonts w:eastAsia="Calibri" w:cstheme="minorHAnsi"/>
              </w:rPr>
              <w:t>Varstvo okolja, ohranjanje naravnih vrednot in kulturne dediščine</w:t>
            </w:r>
          </w:p>
        </w:tc>
        <w:tc>
          <w:tcPr>
            <w:tcW w:w="7229" w:type="dxa"/>
            <w:tcBorders>
              <w:top w:val="single" w:sz="4" w:space="0" w:color="auto"/>
              <w:left w:val="single" w:sz="4" w:space="0" w:color="auto"/>
              <w:bottom w:val="single" w:sz="4" w:space="0" w:color="auto"/>
              <w:right w:val="single" w:sz="4" w:space="0" w:color="auto"/>
            </w:tcBorders>
          </w:tcPr>
          <w:p w:rsidR="003F3BD6" w:rsidRPr="003F3BD6" w:rsidRDefault="003F3BD6" w:rsidP="003F3BD6">
            <w:pPr>
              <w:jc w:val="both"/>
              <w:rPr>
                <w:rFonts w:eastAsia="Calibri" w:cstheme="minorHAnsi"/>
              </w:rPr>
            </w:pPr>
            <w:r w:rsidRPr="003F3BD6">
              <w:rPr>
                <w:rFonts w:eastAsia="Calibri" w:cstheme="minorHAnsi"/>
              </w:rPr>
              <w:t xml:space="preserve">V okviru operacije bodo pripravljene </w:t>
            </w:r>
            <w:proofErr w:type="spellStart"/>
            <w:r w:rsidRPr="003F3BD6">
              <w:rPr>
                <w:rFonts w:eastAsia="Calibri" w:cstheme="minorHAnsi"/>
              </w:rPr>
              <w:t>interpretacijske</w:t>
            </w:r>
            <w:proofErr w:type="spellEnd"/>
            <w:r w:rsidRPr="003F3BD6">
              <w:rPr>
                <w:rFonts w:eastAsia="Calibri" w:cstheme="minorHAnsi"/>
              </w:rPr>
              <w:t xml:space="preserve"> in učne vsebine, ki bodo uporabljene na postavljenih tablah in e-kvizu, skupaj pa bodo predstavljale </w:t>
            </w:r>
            <w:proofErr w:type="spellStart"/>
            <w:r w:rsidRPr="003F3BD6">
              <w:rPr>
                <w:rFonts w:eastAsia="Calibri" w:cstheme="minorHAnsi"/>
              </w:rPr>
              <w:t>interpretacijsko</w:t>
            </w:r>
            <w:proofErr w:type="spellEnd"/>
            <w:r w:rsidRPr="003F3BD6">
              <w:rPr>
                <w:rFonts w:eastAsia="Calibri" w:cstheme="minorHAnsi"/>
              </w:rPr>
              <w:t xml:space="preserve"> točko ob reki Muri. </w:t>
            </w:r>
          </w:p>
          <w:p w:rsidR="003F3BD6" w:rsidRPr="003F3BD6" w:rsidRDefault="003F3BD6" w:rsidP="003F3BD6">
            <w:pPr>
              <w:jc w:val="both"/>
              <w:rPr>
                <w:rFonts w:eastAsia="Calibri" w:cstheme="minorHAnsi"/>
              </w:rPr>
            </w:pPr>
            <w:r w:rsidRPr="003F3BD6">
              <w:rPr>
                <w:rFonts w:eastAsia="Calibri" w:cstheme="minorHAnsi"/>
              </w:rPr>
              <w:t xml:space="preserve">Prav tako bodo v okviru operacije usposobljeni interpretatorji, ki bodo učne vsebine prenašali naprej. </w:t>
            </w:r>
          </w:p>
          <w:p w:rsidR="003F3BD6" w:rsidRPr="003F3BD6" w:rsidRDefault="003F3BD6" w:rsidP="003F3BD6">
            <w:pPr>
              <w:jc w:val="both"/>
              <w:rPr>
                <w:rFonts w:eastAsia="Calibri" w:cstheme="minorHAnsi"/>
              </w:rPr>
            </w:pPr>
            <w:r w:rsidRPr="003F3BD6">
              <w:rPr>
                <w:rFonts w:eastAsia="Calibri" w:cstheme="minorHAnsi"/>
              </w:rPr>
              <w:t xml:space="preserve">Vključeni partnerji bodo preko novo vzpostavljene infrastrukture in skupnih aktivnosti operacije oblikovali novo mrežo, s katero bomo obogatili tudi </w:t>
            </w:r>
            <w:proofErr w:type="spellStart"/>
            <w:r w:rsidRPr="003F3BD6">
              <w:rPr>
                <w:rFonts w:eastAsia="Calibri" w:cstheme="minorHAnsi"/>
              </w:rPr>
              <w:t>Ovtarjevo</w:t>
            </w:r>
            <w:proofErr w:type="spellEnd"/>
            <w:r w:rsidRPr="003F3BD6">
              <w:rPr>
                <w:rFonts w:eastAsia="Calibri" w:cstheme="minorHAnsi"/>
              </w:rPr>
              <w:t xml:space="preserve"> ponudbo.</w:t>
            </w:r>
          </w:p>
          <w:p w:rsidR="003F3BD6" w:rsidRPr="003F3BD6" w:rsidRDefault="003F3BD6" w:rsidP="003F3BD6">
            <w:pPr>
              <w:jc w:val="both"/>
              <w:rPr>
                <w:rFonts w:eastAsia="Calibri" w:cstheme="minorHAnsi"/>
              </w:rPr>
            </w:pPr>
          </w:p>
          <w:p w:rsidR="003F3BD6" w:rsidRPr="003F3BD6" w:rsidRDefault="003F3BD6" w:rsidP="003F3BD6">
            <w:pPr>
              <w:jc w:val="both"/>
              <w:rPr>
                <w:rFonts w:eastAsia="Calibri" w:cstheme="minorHAnsi"/>
              </w:rPr>
            </w:pPr>
            <w:r w:rsidRPr="003F3BD6">
              <w:rPr>
                <w:rFonts w:eastAsia="Calibri" w:cstheme="minorHAnsi"/>
              </w:rPr>
              <w:t>Kazalnik: Število novih povezav in produktov za varstvo okolja na območju LAS: 1</w:t>
            </w:r>
          </w:p>
          <w:p w:rsidR="003F3BD6" w:rsidRPr="003F3BD6" w:rsidRDefault="003F3BD6" w:rsidP="003F3BD6">
            <w:pPr>
              <w:jc w:val="both"/>
              <w:rPr>
                <w:rFonts w:eastAsia="Calibri" w:cs="Arial"/>
                <w:bCs/>
              </w:rPr>
            </w:pPr>
            <w:r w:rsidRPr="003F3BD6">
              <w:rPr>
                <w:rFonts w:eastAsia="Calibri" w:cstheme="minorHAnsi"/>
              </w:rPr>
              <w:t xml:space="preserve">Kazalnik: </w:t>
            </w:r>
            <w:r w:rsidRPr="003F3BD6">
              <w:rPr>
                <w:rFonts w:eastAsia="Calibri" w:cs="Arial"/>
                <w:bCs/>
              </w:rPr>
              <w:t>Število programov za učenje, osveščanje in motivacijo: 1</w:t>
            </w:r>
          </w:p>
        </w:tc>
      </w:tr>
      <w:tr w:rsidR="0091656B" w:rsidRPr="003F3BD6" w:rsidTr="0091656B">
        <w:tc>
          <w:tcPr>
            <w:tcW w:w="212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F3BD6" w:rsidRPr="003F3BD6" w:rsidRDefault="003F3BD6" w:rsidP="003F3BD6">
            <w:pPr>
              <w:rPr>
                <w:rFonts w:eastAsia="Calibri" w:cstheme="minorHAnsi"/>
              </w:rPr>
            </w:pPr>
            <w:r w:rsidRPr="003F3BD6">
              <w:rPr>
                <w:rFonts w:eastAsia="Calibri" w:cstheme="minorHAnsi"/>
              </w:rPr>
              <w:t>Večgeneracijsko povezovanje, vseživljenjsko učenje in socialna vključenost vseh prebivalcev območja LAS</w:t>
            </w:r>
          </w:p>
        </w:tc>
        <w:tc>
          <w:tcPr>
            <w:tcW w:w="7229" w:type="dxa"/>
            <w:tcBorders>
              <w:top w:val="single" w:sz="4" w:space="0" w:color="auto"/>
              <w:left w:val="single" w:sz="4" w:space="0" w:color="auto"/>
              <w:bottom w:val="single" w:sz="4" w:space="0" w:color="auto"/>
              <w:right w:val="single" w:sz="4" w:space="0" w:color="auto"/>
            </w:tcBorders>
          </w:tcPr>
          <w:p w:rsidR="003F3BD6" w:rsidRPr="003F3BD6" w:rsidRDefault="003F3BD6" w:rsidP="003F3BD6">
            <w:pPr>
              <w:jc w:val="both"/>
              <w:rPr>
                <w:rFonts w:eastAsia="Calibri" w:cstheme="minorHAnsi"/>
              </w:rPr>
            </w:pPr>
            <w:r w:rsidRPr="003F3BD6">
              <w:rPr>
                <w:rFonts w:eastAsia="Calibri" w:cstheme="minorHAnsi"/>
              </w:rPr>
              <w:t xml:space="preserve">V aktivnosti operacije ali pa z rezultati operacije bomo lahko zadovoljevali potrebe vseh vključenih skupin prebivalstva, vključno z ranljivimi skupinami. Preko e-kviza in igral bomo lahko vključevali otroke in mladino. Novo urejena učna pot bo nudila zanimivo platformo za prenos tradicionalnih in novo dognanih znanj varovanja narave iz starejše generacije na mlajše in obratno. Novo urejena infrastruktura, usposabljanja interpretatorjev in dogodki bodo zainteresiranim udeležencem na voljo brezplačno, kar pomeni, da bodo do njih lahko dostopali tudi brezposelni in socialno ogroženi. </w:t>
            </w:r>
          </w:p>
          <w:p w:rsidR="003F3BD6" w:rsidRPr="003F3BD6" w:rsidRDefault="003F3BD6" w:rsidP="003F3BD6">
            <w:pPr>
              <w:jc w:val="both"/>
              <w:rPr>
                <w:rFonts w:eastAsia="Calibri" w:cstheme="minorHAnsi"/>
              </w:rPr>
            </w:pPr>
            <w:r w:rsidRPr="003F3BD6">
              <w:rPr>
                <w:rFonts w:eastAsia="Calibri" w:cstheme="minorHAnsi"/>
              </w:rPr>
              <w:t>Z možnostjo usposabljanje za interpretatorje naravne dediščine bomo dodatno zagotavljali možnost vseživljenjskega učenja za naše ponudnike in lokalne turistične vodnike. Brezposelnim pa lahko z možnostjo usposabljanja in promocijo naravnih potencialov območja z operacijo odpremo tudi novo priložnost za zaposlitev ali razvoj projektne ideje.</w:t>
            </w:r>
          </w:p>
          <w:p w:rsidR="003F3BD6" w:rsidRPr="003F3BD6" w:rsidRDefault="003F3BD6" w:rsidP="003F3BD6">
            <w:pPr>
              <w:jc w:val="both"/>
              <w:rPr>
                <w:rFonts w:eastAsia="Calibri" w:cstheme="minorHAnsi"/>
              </w:rPr>
            </w:pPr>
            <w:r w:rsidRPr="003F3BD6">
              <w:rPr>
                <w:rFonts w:eastAsia="Calibri" w:cstheme="minorHAnsi"/>
              </w:rPr>
              <w:t>Posebno skrb bomo namenili tudi enakosti med spoloma in spodbujali udeležbo žensk tako v programu usposabljanja kot tudi pri oblikovanju projektne ekipe operacije.</w:t>
            </w:r>
          </w:p>
          <w:p w:rsidR="003F3BD6" w:rsidRPr="003F3BD6" w:rsidRDefault="003F3BD6" w:rsidP="003F3BD6">
            <w:pPr>
              <w:jc w:val="both"/>
              <w:rPr>
                <w:rFonts w:eastAsia="Calibri" w:cstheme="minorHAnsi"/>
              </w:rPr>
            </w:pPr>
          </w:p>
          <w:p w:rsidR="003F3BD6" w:rsidRPr="003F3BD6" w:rsidRDefault="003F3BD6" w:rsidP="003F3BD6">
            <w:pPr>
              <w:jc w:val="both"/>
              <w:rPr>
                <w:rFonts w:eastAsia="Calibri" w:cstheme="minorHAnsi"/>
              </w:rPr>
            </w:pPr>
            <w:r w:rsidRPr="003F3BD6">
              <w:rPr>
                <w:rFonts w:eastAsia="Calibri" w:cstheme="minorHAnsi"/>
              </w:rPr>
              <w:t>Kazalnik: Število vključenih inštitucij, ustanov, društev: 2</w:t>
            </w:r>
          </w:p>
          <w:p w:rsidR="003F3BD6" w:rsidRPr="003F3BD6" w:rsidRDefault="003F3BD6" w:rsidP="003F3BD6">
            <w:pPr>
              <w:jc w:val="both"/>
              <w:rPr>
                <w:rFonts w:eastAsia="Calibri" w:cstheme="minorHAnsi"/>
              </w:rPr>
            </w:pPr>
            <w:r w:rsidRPr="003F3BD6">
              <w:rPr>
                <w:rFonts w:eastAsia="Calibri" w:cstheme="minorHAnsi"/>
              </w:rPr>
              <w:t>Kazalnik: Število podprtih operacij: 1</w:t>
            </w:r>
          </w:p>
        </w:tc>
      </w:tr>
    </w:tbl>
    <w:p w:rsidR="001D48F4" w:rsidRPr="0091656B" w:rsidRDefault="001D48F4"/>
    <w:sectPr w:rsidR="001D48F4" w:rsidRPr="0091656B" w:rsidSect="0091656B">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F25D08"/>
    <w:multiLevelType w:val="multilevel"/>
    <w:tmpl w:val="9674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F7249B"/>
    <w:multiLevelType w:val="hybridMultilevel"/>
    <w:tmpl w:val="EB1C410A"/>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7010F3F"/>
    <w:multiLevelType w:val="multilevel"/>
    <w:tmpl w:val="488C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B5550"/>
    <w:multiLevelType w:val="multilevel"/>
    <w:tmpl w:val="3842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C1C87"/>
    <w:multiLevelType w:val="hybridMultilevel"/>
    <w:tmpl w:val="23BE8B6A"/>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2671AD6"/>
    <w:multiLevelType w:val="multilevel"/>
    <w:tmpl w:val="7574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DD1E8E"/>
    <w:multiLevelType w:val="multilevel"/>
    <w:tmpl w:val="C380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F4"/>
    <w:rsid w:val="000074A2"/>
    <w:rsid w:val="00020F6B"/>
    <w:rsid w:val="001D48F4"/>
    <w:rsid w:val="002B5DB0"/>
    <w:rsid w:val="003F3BD6"/>
    <w:rsid w:val="007737B5"/>
    <w:rsid w:val="0091656B"/>
    <w:rsid w:val="009D33A4"/>
    <w:rsid w:val="00A0218E"/>
    <w:rsid w:val="00E547B7"/>
    <w:rsid w:val="00F63A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7A73"/>
  <w15:chartTrackingRefBased/>
  <w15:docId w15:val="{D45BBC19-C0BF-4C46-AB5C-D7C90B17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547B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547B7"/>
    <w:rPr>
      <w:rFonts w:ascii="Segoe UI" w:hAnsi="Segoe UI" w:cs="Segoe UI"/>
      <w:sz w:val="18"/>
      <w:szCs w:val="18"/>
    </w:rPr>
  </w:style>
  <w:style w:type="paragraph" w:styleId="Odstavekseznama">
    <w:name w:val="List Paragraph"/>
    <w:basedOn w:val="Navaden"/>
    <w:uiPriority w:val="34"/>
    <w:qFormat/>
    <w:rsid w:val="000074A2"/>
    <w:pPr>
      <w:ind w:left="720"/>
      <w:contextualSpacing/>
    </w:pPr>
  </w:style>
  <w:style w:type="table" w:styleId="Tabelamrea">
    <w:name w:val="Table Grid"/>
    <w:basedOn w:val="Navadnatabela"/>
    <w:uiPriority w:val="39"/>
    <w:rsid w:val="003F3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876118">
      <w:bodyDiv w:val="1"/>
      <w:marLeft w:val="0"/>
      <w:marRight w:val="0"/>
      <w:marTop w:val="0"/>
      <w:marBottom w:val="0"/>
      <w:divBdr>
        <w:top w:val="none" w:sz="0" w:space="0" w:color="auto"/>
        <w:left w:val="none" w:sz="0" w:space="0" w:color="auto"/>
        <w:bottom w:val="none" w:sz="0" w:space="0" w:color="auto"/>
        <w:right w:val="none" w:sz="0" w:space="0" w:color="auto"/>
      </w:divBdr>
    </w:div>
    <w:div w:id="702555319">
      <w:bodyDiv w:val="1"/>
      <w:marLeft w:val="0"/>
      <w:marRight w:val="0"/>
      <w:marTop w:val="0"/>
      <w:marBottom w:val="0"/>
      <w:divBdr>
        <w:top w:val="none" w:sz="0" w:space="0" w:color="auto"/>
        <w:left w:val="none" w:sz="0" w:space="0" w:color="auto"/>
        <w:bottom w:val="none" w:sz="0" w:space="0" w:color="auto"/>
        <w:right w:val="none" w:sz="0" w:space="0" w:color="auto"/>
      </w:divBdr>
      <w:divsChild>
        <w:div w:id="2054885318">
          <w:marLeft w:val="0"/>
          <w:marRight w:val="0"/>
          <w:marTop w:val="225"/>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1302</Words>
  <Characters>7423</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LAS-Ovtar PC</dc:creator>
  <cp:keywords/>
  <dc:description/>
  <cp:lastModifiedBy>LAS-Ovtar PC</cp:lastModifiedBy>
  <cp:revision>8</cp:revision>
  <dcterms:created xsi:type="dcterms:W3CDTF">2020-07-15T10:56:00Z</dcterms:created>
  <dcterms:modified xsi:type="dcterms:W3CDTF">2020-08-06T06:41:00Z</dcterms:modified>
</cp:coreProperties>
</file>